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58" w:rsidRPr="00F21E1B" w:rsidRDefault="00FE4858" w:rsidP="0070132D">
      <w:pPr>
        <w:spacing w:before="840" w:after="360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Nr. ______ </w:t>
      </w:r>
      <w:proofErr w:type="spellStart"/>
      <w:r w:rsidRPr="00F21E1B">
        <w:rPr>
          <w:rFonts w:ascii="Century Gothic" w:hAnsi="Century Gothic"/>
        </w:rPr>
        <w:t>Prot</w:t>
      </w:r>
      <w:proofErr w:type="spellEnd"/>
      <w:r w:rsidRPr="00F21E1B">
        <w:rPr>
          <w:rFonts w:ascii="Century Gothic" w:hAnsi="Century Gothic"/>
        </w:rPr>
        <w:t>.</w:t>
      </w:r>
      <w:r w:rsidRPr="00F21E1B">
        <w:rPr>
          <w:rFonts w:ascii="Century Gothic" w:hAnsi="Century Gothic"/>
        </w:rPr>
        <w:tab/>
      </w:r>
      <w:r w:rsidRPr="00F21E1B">
        <w:rPr>
          <w:rFonts w:ascii="Century Gothic" w:hAnsi="Century Gothic"/>
        </w:rPr>
        <w:tab/>
      </w:r>
      <w:r w:rsidRPr="00F21E1B">
        <w:rPr>
          <w:rFonts w:ascii="Century Gothic" w:hAnsi="Century Gothic"/>
        </w:rPr>
        <w:tab/>
      </w:r>
      <w:r w:rsidRPr="00F21E1B">
        <w:rPr>
          <w:rFonts w:ascii="Century Gothic" w:hAnsi="Century Gothic"/>
        </w:rPr>
        <w:tab/>
      </w:r>
      <w:r w:rsidRPr="00F21E1B">
        <w:rPr>
          <w:rFonts w:ascii="Century Gothic" w:hAnsi="Century Gothic"/>
        </w:rPr>
        <w:tab/>
        <w:t xml:space="preserve">                 </w:t>
      </w:r>
      <w:r w:rsidR="00F21E1B">
        <w:rPr>
          <w:rFonts w:ascii="Century Gothic" w:hAnsi="Century Gothic"/>
        </w:rPr>
        <w:t xml:space="preserve">          </w:t>
      </w:r>
      <w:r w:rsidRPr="00F21E1B">
        <w:rPr>
          <w:rFonts w:ascii="Century Gothic" w:hAnsi="Century Gothic"/>
        </w:rPr>
        <w:t xml:space="preserve">   Tiranë më ___/___ 2019</w:t>
      </w:r>
    </w:p>
    <w:p w:rsidR="00FE4858" w:rsidRPr="00F21E1B" w:rsidRDefault="00FE4858" w:rsidP="00FE4858">
      <w:pPr>
        <w:ind w:left="1701" w:hanging="1701"/>
        <w:rPr>
          <w:rFonts w:ascii="Century Gothic" w:hAnsi="Century Gothic"/>
          <w:b/>
        </w:rPr>
      </w:pPr>
      <w:r w:rsidRPr="00F21E1B">
        <w:rPr>
          <w:rFonts w:ascii="Century Gothic" w:hAnsi="Century Gothic"/>
          <w:b/>
        </w:rPr>
        <w:t>LËNDA:</w:t>
      </w:r>
      <w:r w:rsidRPr="00F21E1B">
        <w:rPr>
          <w:rFonts w:ascii="Century Gothic" w:hAnsi="Century Gothic"/>
          <w:b/>
        </w:rPr>
        <w:tab/>
      </w:r>
      <w:r w:rsidRPr="00F21E1B">
        <w:rPr>
          <w:rFonts w:ascii="Century Gothic" w:hAnsi="Century Gothic"/>
        </w:rPr>
        <w:t>Njoftim për shpallje konkursi publik.</w:t>
      </w:r>
    </w:p>
    <w:p w:rsidR="00FE4858" w:rsidRPr="00F21E1B" w:rsidRDefault="00FE4858" w:rsidP="00FE4858">
      <w:pPr>
        <w:spacing w:after="0"/>
        <w:ind w:left="1701" w:hanging="1701"/>
        <w:rPr>
          <w:rFonts w:ascii="Century Gothic" w:hAnsi="Century Gothic"/>
        </w:rPr>
      </w:pPr>
      <w:r w:rsidRPr="00F21E1B">
        <w:rPr>
          <w:rFonts w:ascii="Century Gothic" w:hAnsi="Century Gothic"/>
          <w:b/>
        </w:rPr>
        <w:t>DREJTUAR:</w:t>
      </w:r>
      <w:r w:rsidRPr="00F21E1B">
        <w:rPr>
          <w:rFonts w:ascii="Century Gothic" w:hAnsi="Century Gothic"/>
          <w:b/>
        </w:rPr>
        <w:tab/>
      </w:r>
      <w:r w:rsidRPr="00F21E1B">
        <w:rPr>
          <w:rFonts w:ascii="Century Gothic" w:hAnsi="Century Gothic"/>
        </w:rPr>
        <w:t>AGJENCISË SË PROKURIMIT PUBLIK</w:t>
      </w:r>
    </w:p>
    <w:p w:rsidR="00FE4858" w:rsidRPr="00F21E1B" w:rsidRDefault="00FE4858" w:rsidP="00FE4858">
      <w:pPr>
        <w:spacing w:after="0"/>
        <w:rPr>
          <w:rFonts w:ascii="Century Gothic" w:hAnsi="Century Gothic"/>
        </w:rPr>
      </w:pPr>
    </w:p>
    <w:p w:rsidR="00FE4858" w:rsidRPr="00F21E1B" w:rsidRDefault="00FE4858" w:rsidP="00FE4858">
      <w:pPr>
        <w:spacing w:after="0"/>
        <w:ind w:left="1701" w:hanging="1701"/>
        <w:jc w:val="right"/>
        <w:rPr>
          <w:rFonts w:ascii="Century Gothic" w:hAnsi="Century Gothic"/>
          <w:b/>
        </w:rPr>
      </w:pPr>
      <w:r w:rsidRPr="00F21E1B">
        <w:rPr>
          <w:rFonts w:ascii="Century Gothic" w:hAnsi="Century Gothic"/>
          <w:b/>
        </w:rPr>
        <w:t>TIRANË</w:t>
      </w:r>
    </w:p>
    <w:p w:rsidR="00FE4858" w:rsidRPr="00F21E1B" w:rsidRDefault="00FE4858" w:rsidP="00FE4858">
      <w:pPr>
        <w:rPr>
          <w:rFonts w:ascii="Century Gothic" w:hAnsi="Century Gothic"/>
          <w:b/>
        </w:rPr>
      </w:pPr>
    </w:p>
    <w:p w:rsidR="00FE4858" w:rsidRPr="00F21E1B" w:rsidRDefault="00FE4858" w:rsidP="00FE4858">
      <w:pPr>
        <w:jc w:val="both"/>
        <w:rPr>
          <w:rFonts w:ascii="Century Gothic" w:hAnsi="Century Gothic"/>
          <w:b/>
        </w:rPr>
      </w:pPr>
      <w:r w:rsidRPr="00F21E1B">
        <w:rPr>
          <w:rFonts w:ascii="Century Gothic" w:hAnsi="Century Gothic"/>
          <w:b/>
        </w:rPr>
        <w:t>Universiteti Politeknik i Tiranës, Fakulteti i Inxhinierisë Matematike dhe Inxhinierisë Fizike, shpall vendet e lira si më poshtë:</w:t>
      </w:r>
    </w:p>
    <w:p w:rsidR="00FE4858" w:rsidRPr="00F21E1B" w:rsidRDefault="00FE4858" w:rsidP="00FE4858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2"/>
          <w:szCs w:val="22"/>
        </w:rPr>
      </w:pPr>
      <w:proofErr w:type="spellStart"/>
      <w:r w:rsidRPr="00F21E1B">
        <w:rPr>
          <w:rFonts w:ascii="Century Gothic" w:hAnsi="Century Gothic"/>
          <w:b/>
          <w:sz w:val="22"/>
          <w:szCs w:val="22"/>
        </w:rPr>
        <w:t>Departamenti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Inxhinierisë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Matematike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shpall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3 (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tre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)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vende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pune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personel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akademik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kandidatët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duhet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plotësoj</w:t>
      </w:r>
      <w:r w:rsidR="00BC5B9F">
        <w:rPr>
          <w:rFonts w:ascii="Century Gothic" w:hAnsi="Century Gothic"/>
          <w:b/>
          <w:sz w:val="22"/>
          <w:szCs w:val="22"/>
        </w:rPr>
        <w:t>n</w:t>
      </w:r>
      <w:bookmarkStart w:id="0" w:name="_GoBack"/>
      <w:bookmarkEnd w:id="0"/>
      <w:r w:rsidRPr="00F21E1B">
        <w:rPr>
          <w:rFonts w:ascii="Century Gothic" w:hAnsi="Century Gothic"/>
          <w:b/>
          <w:sz w:val="22"/>
          <w:szCs w:val="22"/>
        </w:rPr>
        <w:t>ë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këto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kritere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>:</w:t>
      </w:r>
    </w:p>
    <w:p w:rsidR="00FE4858" w:rsidRPr="00F21E1B" w:rsidRDefault="00FE4858" w:rsidP="00FE4858">
      <w:pPr>
        <w:pStyle w:val="ListParagraph"/>
        <w:spacing w:line="276" w:lineRule="auto"/>
        <w:ind w:left="1080"/>
        <w:jc w:val="both"/>
        <w:rPr>
          <w:rFonts w:ascii="Century Gothic" w:hAnsi="Century Gothic"/>
          <w:b/>
          <w:sz w:val="22"/>
          <w:szCs w:val="22"/>
        </w:rPr>
      </w:pPr>
    </w:p>
    <w:p w:rsidR="00FE4858" w:rsidRDefault="00FE4858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21E1B">
        <w:rPr>
          <w:rFonts w:ascii="Century Gothic" w:hAnsi="Century Gothic"/>
          <w:sz w:val="22"/>
          <w:szCs w:val="22"/>
        </w:rPr>
        <w:t xml:space="preserve">1.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fituar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diplomë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ciklit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dytë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“Master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Shkencave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”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sistemin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3+2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Inxhinieri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Matematike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pranë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FIMIF, UPT;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degë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me to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ndonjë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huaj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jashtë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vendit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Pr="00F21E1B">
        <w:rPr>
          <w:rFonts w:ascii="Century Gothic" w:hAnsi="Century Gothic"/>
          <w:sz w:val="22"/>
          <w:szCs w:val="22"/>
        </w:rPr>
        <w:t>Diplomë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që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është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nga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MASR).</w:t>
      </w:r>
    </w:p>
    <w:p w:rsidR="00F21E1B" w:rsidRPr="00F21E1B" w:rsidRDefault="00F21E1B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FE4858" w:rsidRDefault="00FE4858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21E1B">
        <w:rPr>
          <w:rFonts w:ascii="Century Gothic" w:hAnsi="Century Gothic"/>
          <w:sz w:val="22"/>
          <w:szCs w:val="22"/>
        </w:rPr>
        <w:t xml:space="preserve">2.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fituar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diplomë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ciklit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dytë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“Master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Shkencave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”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sistemin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3+2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Matematikë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Inxhinieri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Matematike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Informatike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Fakultetin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Shkencave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Natyrës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UT,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degë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me to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ndonjë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huaj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jashtë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vendit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Pr="00F21E1B">
        <w:rPr>
          <w:rFonts w:ascii="Century Gothic" w:hAnsi="Century Gothic"/>
          <w:sz w:val="22"/>
          <w:szCs w:val="22"/>
        </w:rPr>
        <w:t>Diplomë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që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është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nga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MASR).</w:t>
      </w:r>
    </w:p>
    <w:p w:rsidR="00F21E1B" w:rsidRPr="00F21E1B" w:rsidRDefault="00F21E1B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FE4858" w:rsidRDefault="00FE4858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21E1B">
        <w:rPr>
          <w:rFonts w:ascii="Century Gothic" w:hAnsi="Century Gothic"/>
          <w:sz w:val="22"/>
          <w:szCs w:val="22"/>
        </w:rPr>
        <w:t xml:space="preserve">3. </w:t>
      </w:r>
      <w:proofErr w:type="spellStart"/>
      <w:r w:rsidRPr="00F21E1B">
        <w:rPr>
          <w:rFonts w:ascii="Century Gothic" w:hAnsi="Century Gothic"/>
          <w:sz w:val="22"/>
          <w:szCs w:val="22"/>
        </w:rPr>
        <w:t>Diplomë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matematikës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speciale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5-vjeçare (program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vjetër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)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diplomë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me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Fakultetin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Shkencave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Natyrës</w:t>
      </w:r>
      <w:proofErr w:type="spellEnd"/>
      <w:r w:rsidRPr="00F21E1B">
        <w:rPr>
          <w:rFonts w:ascii="Century Gothic" w:hAnsi="Century Gothic"/>
          <w:sz w:val="22"/>
          <w:szCs w:val="22"/>
        </w:rPr>
        <w:t>, UT.</w:t>
      </w:r>
    </w:p>
    <w:p w:rsidR="00F21E1B" w:rsidRPr="00F21E1B" w:rsidRDefault="00F21E1B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FE4858" w:rsidRPr="00F21E1B" w:rsidRDefault="00FE4858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21E1B">
        <w:rPr>
          <w:rFonts w:ascii="Century Gothic" w:hAnsi="Century Gothic"/>
          <w:sz w:val="22"/>
          <w:szCs w:val="22"/>
        </w:rPr>
        <w:t xml:space="preserve">4.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përfunduar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studimet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me </w:t>
      </w:r>
      <w:proofErr w:type="spellStart"/>
      <w:r w:rsidRPr="00F21E1B">
        <w:rPr>
          <w:rFonts w:ascii="Century Gothic" w:hAnsi="Century Gothic"/>
          <w:sz w:val="22"/>
          <w:szCs w:val="22"/>
        </w:rPr>
        <w:t>notë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mesatare</w:t>
      </w:r>
      <w:proofErr w:type="spellEnd"/>
      <w:r w:rsidRPr="00F21E1B">
        <w:rPr>
          <w:rFonts w:ascii="Century Gothic" w:hAnsi="Century Gothic"/>
          <w:sz w:val="22"/>
          <w:szCs w:val="22"/>
        </w:rPr>
        <w:t>:</w:t>
      </w:r>
    </w:p>
    <w:p w:rsidR="00F21E1B" w:rsidRDefault="00FE4858" w:rsidP="00F21E1B">
      <w:pPr>
        <w:spacing w:line="276" w:lineRule="auto"/>
        <w:ind w:left="720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Mbi 8 (në të </w:t>
      </w:r>
      <w:proofErr w:type="spellStart"/>
      <w:r w:rsidRPr="00F21E1B">
        <w:rPr>
          <w:rFonts w:ascii="Century Gothic" w:hAnsi="Century Gothic"/>
        </w:rPr>
        <w:t>dy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ciklet</w:t>
      </w:r>
      <w:proofErr w:type="spellEnd"/>
      <w:r w:rsidRPr="00F21E1B">
        <w:rPr>
          <w:rFonts w:ascii="Century Gothic" w:hAnsi="Century Gothic"/>
        </w:rPr>
        <w:t xml:space="preserve"> e </w:t>
      </w:r>
      <w:proofErr w:type="spellStart"/>
      <w:r w:rsidRPr="00F21E1B">
        <w:rPr>
          <w:rFonts w:ascii="Century Gothic" w:hAnsi="Century Gothic"/>
        </w:rPr>
        <w:t>studimit</w:t>
      </w:r>
      <w:proofErr w:type="spellEnd"/>
      <w:r w:rsidRPr="00F21E1B">
        <w:rPr>
          <w:rFonts w:ascii="Century Gothic" w:hAnsi="Century Gothic"/>
        </w:rPr>
        <w:t xml:space="preserve"> Bachelor </w:t>
      </w:r>
      <w:proofErr w:type="spellStart"/>
      <w:r w:rsidRPr="00F21E1B">
        <w:rPr>
          <w:rFonts w:ascii="Century Gothic" w:hAnsi="Century Gothic"/>
        </w:rPr>
        <w:t>dhe</w:t>
      </w:r>
      <w:proofErr w:type="spellEnd"/>
      <w:r w:rsidRPr="00F21E1B">
        <w:rPr>
          <w:rFonts w:ascii="Century Gothic" w:hAnsi="Century Gothic"/>
        </w:rPr>
        <w:t xml:space="preserve"> Master </w:t>
      </w:r>
      <w:proofErr w:type="spellStart"/>
      <w:r w:rsidRPr="00F21E1B">
        <w:rPr>
          <w:rFonts w:ascii="Century Gothic" w:hAnsi="Century Gothic"/>
        </w:rPr>
        <w:t>i</w:t>
      </w:r>
      <w:proofErr w:type="spellEnd"/>
      <w:r w:rsidRPr="00F21E1B">
        <w:rPr>
          <w:rFonts w:ascii="Century Gothic" w:hAnsi="Century Gothic"/>
        </w:rPr>
        <w:t xml:space="preserve"> Shkencave), për studentët që kanë përfunduar studimet </w:t>
      </w:r>
      <w:proofErr w:type="spellStart"/>
      <w:r w:rsidRPr="00F21E1B">
        <w:rPr>
          <w:rFonts w:ascii="Century Gothic" w:hAnsi="Century Gothic"/>
        </w:rPr>
        <w:t>në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Shqipëri</w:t>
      </w:r>
      <w:proofErr w:type="spellEnd"/>
      <w:r w:rsidRPr="00F21E1B">
        <w:rPr>
          <w:rFonts w:ascii="Century Gothic" w:hAnsi="Century Gothic"/>
        </w:rPr>
        <w:t xml:space="preserve">, </w:t>
      </w:r>
      <w:proofErr w:type="spellStart"/>
      <w:r w:rsidRPr="00F21E1B">
        <w:rPr>
          <w:rFonts w:ascii="Century Gothic" w:hAnsi="Century Gothic"/>
        </w:rPr>
        <w:t>ose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të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ekuivalentuar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mbi</w:t>
      </w:r>
      <w:proofErr w:type="spellEnd"/>
      <w:r w:rsidRPr="00F21E1B">
        <w:rPr>
          <w:rFonts w:ascii="Century Gothic" w:hAnsi="Century Gothic"/>
        </w:rPr>
        <w:t xml:space="preserve"> 8, </w:t>
      </w:r>
      <w:proofErr w:type="spellStart"/>
      <w:r w:rsidRPr="00F21E1B">
        <w:rPr>
          <w:rFonts w:ascii="Century Gothic" w:hAnsi="Century Gothic"/>
        </w:rPr>
        <w:t>për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studentët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që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kanë</w:t>
      </w:r>
      <w:proofErr w:type="spellEnd"/>
      <w:r w:rsidRPr="00F21E1B">
        <w:rPr>
          <w:rFonts w:ascii="Century Gothic" w:hAnsi="Century Gothic"/>
        </w:rPr>
        <w:t xml:space="preserve"> përfun</w:t>
      </w:r>
      <w:r w:rsidR="00F21E1B" w:rsidRPr="00F21E1B">
        <w:rPr>
          <w:rFonts w:ascii="Century Gothic" w:hAnsi="Century Gothic"/>
        </w:rPr>
        <w:t>duar studimet jashtë Shqipërisë.</w:t>
      </w:r>
    </w:p>
    <w:p w:rsidR="00FE4858" w:rsidRPr="00F21E1B" w:rsidRDefault="00FE4858" w:rsidP="00F21E1B">
      <w:pPr>
        <w:spacing w:line="276" w:lineRule="auto"/>
        <w:ind w:left="720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5.  </w:t>
      </w:r>
      <w:proofErr w:type="spellStart"/>
      <w:r w:rsidRPr="00F21E1B">
        <w:rPr>
          <w:rFonts w:ascii="Century Gothic" w:hAnsi="Century Gothic"/>
        </w:rPr>
        <w:t>Kandidatët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duhet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të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jenë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të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aftë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të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punojnë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në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grup</w:t>
      </w:r>
      <w:proofErr w:type="spellEnd"/>
      <w:r w:rsidRPr="00F21E1B">
        <w:rPr>
          <w:rFonts w:ascii="Century Gothic" w:hAnsi="Century Gothic"/>
        </w:rPr>
        <w:t xml:space="preserve">. </w:t>
      </w:r>
      <w:proofErr w:type="spellStart"/>
      <w:r w:rsidRPr="00F21E1B">
        <w:rPr>
          <w:rFonts w:ascii="Century Gothic" w:hAnsi="Century Gothic"/>
        </w:rPr>
        <w:t>Nuk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pranohet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kandidati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i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përjashtuar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nga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puna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për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shkelje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disiplinore</w:t>
      </w:r>
      <w:proofErr w:type="spellEnd"/>
      <w:r w:rsidRPr="00F21E1B">
        <w:rPr>
          <w:rFonts w:ascii="Century Gothic" w:hAnsi="Century Gothic"/>
        </w:rPr>
        <w:t xml:space="preserve"> </w:t>
      </w:r>
      <w:proofErr w:type="spellStart"/>
      <w:r w:rsidRPr="00F21E1B">
        <w:rPr>
          <w:rFonts w:ascii="Century Gothic" w:hAnsi="Century Gothic"/>
        </w:rPr>
        <w:t>dhe</w:t>
      </w:r>
      <w:proofErr w:type="spellEnd"/>
      <w:r w:rsidRPr="00F21E1B">
        <w:rPr>
          <w:rFonts w:ascii="Century Gothic" w:hAnsi="Century Gothic"/>
        </w:rPr>
        <w:t xml:space="preserve"> morale.</w:t>
      </w:r>
    </w:p>
    <w:p w:rsidR="00FE4858" w:rsidRPr="00F21E1B" w:rsidRDefault="00FE4858" w:rsidP="00F21E1B">
      <w:pPr>
        <w:spacing w:line="276" w:lineRule="auto"/>
        <w:jc w:val="both"/>
        <w:rPr>
          <w:rFonts w:ascii="Century Gothic" w:hAnsi="Century Gothic"/>
        </w:rPr>
      </w:pPr>
    </w:p>
    <w:p w:rsidR="00FE4858" w:rsidRPr="00F21E1B" w:rsidRDefault="00FE4858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lastRenderedPageBreak/>
        <w:t>Departamenti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propozon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këto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kritere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vlerësimin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kandidatëve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renditura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sipas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rëndësisë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kriterit</w:t>
      </w:r>
      <w:proofErr w:type="spellEnd"/>
      <w:r w:rsidRPr="00F21E1B">
        <w:rPr>
          <w:rFonts w:ascii="Century Gothic" w:hAnsi="Century Gothic"/>
          <w:sz w:val="22"/>
          <w:szCs w:val="22"/>
        </w:rPr>
        <w:t>:</w:t>
      </w:r>
    </w:p>
    <w:p w:rsidR="00FE4858" w:rsidRPr="00F21E1B" w:rsidRDefault="00FE4858" w:rsidP="00FE4858">
      <w:pPr>
        <w:spacing w:line="276" w:lineRule="auto"/>
        <w:jc w:val="both"/>
        <w:rPr>
          <w:rFonts w:ascii="Century Gothic" w:hAnsi="Century Gothic"/>
        </w:rPr>
      </w:pP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Titulli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“</w:t>
      </w:r>
      <w:proofErr w:type="spellStart"/>
      <w:r w:rsidRPr="00F21E1B">
        <w:rPr>
          <w:rFonts w:ascii="Century Gothic" w:hAnsi="Century Gothic"/>
          <w:sz w:val="22"/>
          <w:szCs w:val="22"/>
        </w:rPr>
        <w:t>Profesor</w:t>
      </w:r>
      <w:proofErr w:type="spellEnd"/>
      <w:r w:rsidRPr="00F21E1B">
        <w:rPr>
          <w:rFonts w:ascii="Century Gothic" w:hAnsi="Century Gothic"/>
          <w:sz w:val="22"/>
          <w:szCs w:val="22"/>
        </w:rPr>
        <w:t>” – “</w:t>
      </w:r>
      <w:proofErr w:type="spellStart"/>
      <w:r w:rsidRPr="00F21E1B">
        <w:rPr>
          <w:rFonts w:ascii="Century Gothic" w:hAnsi="Century Gothic"/>
          <w:sz w:val="22"/>
          <w:szCs w:val="22"/>
        </w:rPr>
        <w:t>Profesor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Asociuar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” - </w:t>
      </w:r>
      <w:proofErr w:type="spellStart"/>
      <w:r w:rsidRPr="00F21E1B">
        <w:rPr>
          <w:rFonts w:ascii="Century Gothic" w:hAnsi="Century Gothic"/>
          <w:sz w:val="22"/>
          <w:szCs w:val="22"/>
        </w:rPr>
        <w:t>grada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“</w:t>
      </w:r>
      <w:proofErr w:type="spellStart"/>
      <w:r w:rsidRPr="00F21E1B">
        <w:rPr>
          <w:rFonts w:ascii="Century Gothic" w:hAnsi="Century Gothic"/>
          <w:sz w:val="22"/>
          <w:szCs w:val="22"/>
        </w:rPr>
        <w:t>Doktor</w:t>
      </w:r>
      <w:proofErr w:type="spellEnd"/>
      <w:r w:rsidRPr="00F21E1B">
        <w:rPr>
          <w:rFonts w:ascii="Century Gothic" w:hAnsi="Century Gothic"/>
          <w:sz w:val="22"/>
          <w:szCs w:val="22"/>
        </w:rPr>
        <w:t>”.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Ekselenca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rezultatet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kandidatit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programet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studimit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Pozicioni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listën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renditjes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universiteteve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shkollës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përkatëse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jashtë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vendit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ku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kryer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studimet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kandidati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Artikujt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shkencorë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botuar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pjesëmarrjet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me </w:t>
      </w:r>
      <w:proofErr w:type="spellStart"/>
      <w:r w:rsidRPr="00F21E1B">
        <w:rPr>
          <w:rFonts w:ascii="Century Gothic" w:hAnsi="Century Gothic"/>
          <w:sz w:val="22"/>
          <w:szCs w:val="22"/>
        </w:rPr>
        <w:t>referime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konferenca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shkencore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Experiencë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pune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mësimdhënie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preferohet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stazh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pune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universitete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shkolla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larta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eksperiencë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procesin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kualifikimit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shkencor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experiencë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hartimin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realizimin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projekteve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ndryshme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Kultura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komunikimit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vlerësuar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nëpërmjet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intervistës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kandidatit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Zotërimi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huaj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me </w:t>
      </w:r>
      <w:proofErr w:type="spellStart"/>
      <w:r w:rsidRPr="00F21E1B">
        <w:rPr>
          <w:rFonts w:ascii="Century Gothic" w:hAnsi="Century Gothic"/>
          <w:sz w:val="22"/>
          <w:szCs w:val="22"/>
        </w:rPr>
        <w:t>dëshmi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Pr="00F21E1B">
        <w:rPr>
          <w:rFonts w:ascii="Century Gothic" w:hAnsi="Century Gothic"/>
          <w:sz w:val="22"/>
          <w:szCs w:val="22"/>
        </w:rPr>
        <w:t>anglisht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frëngjisht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gjermanisht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)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kualiteti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dëshmisë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vlerësuar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sipas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standardit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Qendrës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Gjuhëve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Huaja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UPT. </w:t>
      </w:r>
      <w:proofErr w:type="spellStart"/>
      <w:r w:rsidRPr="00F21E1B">
        <w:rPr>
          <w:rFonts w:ascii="Century Gothic" w:hAnsi="Century Gothic"/>
          <w:sz w:val="22"/>
          <w:szCs w:val="22"/>
        </w:rPr>
        <w:t>Anglishtja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përparësi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Zotërimi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dytë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Pr="00F21E1B">
        <w:rPr>
          <w:rFonts w:ascii="Century Gothic" w:hAnsi="Century Gothic"/>
          <w:sz w:val="22"/>
          <w:szCs w:val="22"/>
        </w:rPr>
        <w:t>italisht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spanjisht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rusisht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etj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.) me </w:t>
      </w:r>
      <w:proofErr w:type="spellStart"/>
      <w:r w:rsidRPr="00F21E1B">
        <w:rPr>
          <w:rFonts w:ascii="Century Gothic" w:hAnsi="Century Gothic"/>
          <w:sz w:val="22"/>
          <w:szCs w:val="22"/>
        </w:rPr>
        <w:t>dëshminë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përkatëse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lart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Njohja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përdorimi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kompjuterit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programeve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bazë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Word, Excel </w:t>
      </w:r>
      <w:proofErr w:type="spellStart"/>
      <w:r w:rsidRPr="00F21E1B">
        <w:rPr>
          <w:rFonts w:ascii="Century Gothic" w:hAnsi="Century Gothic"/>
          <w:sz w:val="22"/>
          <w:szCs w:val="22"/>
        </w:rPr>
        <w:t>etj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Pr="00F21E1B">
        <w:rPr>
          <w:rFonts w:ascii="Century Gothic" w:hAnsi="Century Gothic"/>
          <w:sz w:val="22"/>
          <w:szCs w:val="22"/>
        </w:rPr>
        <w:t>Njohja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programeve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matematikore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Matlab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Maple, Mathcad, </w:t>
      </w:r>
      <w:proofErr w:type="spellStart"/>
      <w:r w:rsidRPr="00F21E1B">
        <w:rPr>
          <w:rFonts w:ascii="Century Gothic" w:hAnsi="Century Gothic"/>
          <w:sz w:val="22"/>
          <w:szCs w:val="22"/>
        </w:rPr>
        <w:t>Matematika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Statistika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SPSS </w:t>
      </w:r>
      <w:proofErr w:type="spellStart"/>
      <w:r w:rsidRPr="00F21E1B">
        <w:rPr>
          <w:rFonts w:ascii="Century Gothic" w:hAnsi="Century Gothic"/>
          <w:sz w:val="22"/>
          <w:szCs w:val="22"/>
        </w:rPr>
        <w:t>etj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Pjesëmarrja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borde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editoriale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referenca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revista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buletine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anëtarësime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borde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ndryshme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konferencash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apo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aktivitetesh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tjera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me </w:t>
      </w:r>
      <w:proofErr w:type="spellStart"/>
      <w:r w:rsidRPr="00F21E1B">
        <w:rPr>
          <w:rFonts w:ascii="Century Gothic" w:hAnsi="Century Gothic"/>
          <w:sz w:val="22"/>
          <w:szCs w:val="22"/>
        </w:rPr>
        <w:t>karakter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akademik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mësimor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projekte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etj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Botime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artikuj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botuara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revista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prestigjoze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me </w:t>
      </w:r>
      <w:proofErr w:type="spellStart"/>
      <w:r w:rsidRPr="00F21E1B">
        <w:rPr>
          <w:rFonts w:ascii="Century Gothic" w:hAnsi="Century Gothic"/>
          <w:sz w:val="22"/>
          <w:szCs w:val="22"/>
        </w:rPr>
        <w:t>indeks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lartë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F21E1B" w:rsidRPr="00F21E1B" w:rsidRDefault="00FE4858" w:rsidP="00FE485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proofErr w:type="spellStart"/>
      <w:r w:rsidRPr="00F21E1B">
        <w:rPr>
          <w:rFonts w:ascii="Century Gothic" w:hAnsi="Century Gothic"/>
          <w:b/>
          <w:sz w:val="22"/>
          <w:szCs w:val="22"/>
        </w:rPr>
        <w:t>Qendra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gjuhëve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Huaja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shpall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2 (</w:t>
      </w:r>
      <w:proofErr w:type="spellStart"/>
      <w:proofErr w:type="gramStart"/>
      <w:r w:rsidRPr="00F21E1B">
        <w:rPr>
          <w:rFonts w:ascii="Century Gothic" w:hAnsi="Century Gothic"/>
          <w:b/>
          <w:sz w:val="22"/>
          <w:szCs w:val="22"/>
        </w:rPr>
        <w:t>dy</w:t>
      </w:r>
      <w:proofErr w:type="spellEnd"/>
      <w:proofErr w:type="gramEnd"/>
      <w:r w:rsidRPr="00F21E1B">
        <w:rPr>
          <w:rFonts w:ascii="Century Gothic" w:hAnsi="Century Gothic"/>
          <w:b/>
          <w:sz w:val="22"/>
          <w:szCs w:val="22"/>
        </w:rPr>
        <w:t xml:space="preserve">)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vende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pune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b/>
          <w:sz w:val="22"/>
          <w:szCs w:val="22"/>
        </w:rPr>
        <w:t>pe</w:t>
      </w:r>
      <w:r w:rsidR="00F21E1B" w:rsidRPr="00F21E1B">
        <w:rPr>
          <w:rFonts w:ascii="Century Gothic" w:hAnsi="Century Gothic"/>
          <w:b/>
          <w:sz w:val="22"/>
          <w:szCs w:val="22"/>
        </w:rPr>
        <w:t>rsonel</w:t>
      </w:r>
      <w:proofErr w:type="spellEnd"/>
      <w:r w:rsidR="00F21E1B" w:rsidRPr="00F21E1B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F21E1B" w:rsidRPr="00F21E1B">
        <w:rPr>
          <w:rFonts w:ascii="Century Gothic" w:hAnsi="Century Gothic"/>
          <w:b/>
          <w:sz w:val="22"/>
          <w:szCs w:val="22"/>
        </w:rPr>
        <w:t>akademik</w:t>
      </w:r>
      <w:proofErr w:type="spellEnd"/>
      <w:r w:rsidR="00F21E1B" w:rsidRPr="00F21E1B">
        <w:rPr>
          <w:rFonts w:ascii="Century Gothic" w:hAnsi="Century Gothic"/>
          <w:b/>
          <w:sz w:val="22"/>
          <w:szCs w:val="22"/>
        </w:rPr>
        <w:t>.</w:t>
      </w:r>
    </w:p>
    <w:p w:rsidR="00F21E1B" w:rsidRPr="00F21E1B" w:rsidRDefault="00F21E1B" w:rsidP="00F21E1B">
      <w:pPr>
        <w:pStyle w:val="ListParagraph"/>
        <w:spacing w:line="276" w:lineRule="auto"/>
        <w:ind w:left="1080"/>
        <w:jc w:val="both"/>
        <w:rPr>
          <w:rFonts w:ascii="Century Gothic" w:hAnsi="Century Gothic"/>
          <w:b/>
          <w:sz w:val="22"/>
          <w:szCs w:val="22"/>
        </w:rPr>
      </w:pPr>
    </w:p>
    <w:p w:rsidR="00FE4858" w:rsidRPr="00F21E1B" w:rsidRDefault="00F21E1B" w:rsidP="00FE4858">
      <w:pPr>
        <w:spacing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 K</w:t>
      </w:r>
      <w:r w:rsidR="00FE4858" w:rsidRPr="00F21E1B">
        <w:rPr>
          <w:rFonts w:ascii="Century Gothic" w:hAnsi="Century Gothic"/>
        </w:rPr>
        <w:t xml:space="preserve">andidatët </w:t>
      </w:r>
      <w:r w:rsidRPr="00F21E1B">
        <w:rPr>
          <w:rFonts w:ascii="Century Gothic" w:hAnsi="Century Gothic"/>
        </w:rPr>
        <w:t xml:space="preserve">për gjuhën angleze </w:t>
      </w:r>
      <w:r w:rsidR="00FE4858" w:rsidRPr="00F21E1B">
        <w:rPr>
          <w:rFonts w:ascii="Century Gothic" w:hAnsi="Century Gothic"/>
        </w:rPr>
        <w:t>duhet të plotësojë këto kritere:</w:t>
      </w:r>
    </w:p>
    <w:p w:rsidR="00FE4858" w:rsidRDefault="00FE4858" w:rsidP="00FE485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përfunduar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studimet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universitare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degën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Angleze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Pr="00F21E1B">
        <w:rPr>
          <w:rFonts w:ascii="Century Gothic" w:hAnsi="Century Gothic"/>
          <w:sz w:val="22"/>
          <w:szCs w:val="22"/>
        </w:rPr>
        <w:t>sistemi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4-vjeçar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3+2) Bachelor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Master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Shkencave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Gjuhën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Angleze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pranë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FGJH,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Universiteti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Tiranës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ndonjë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huaj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degë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analoge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nga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MASR.</w:t>
      </w:r>
    </w:p>
    <w:p w:rsidR="008C40D3" w:rsidRDefault="008C40D3" w:rsidP="008C40D3">
      <w:pPr>
        <w:spacing w:line="276" w:lineRule="auto"/>
        <w:jc w:val="both"/>
        <w:rPr>
          <w:rFonts w:ascii="Century Gothic" w:hAnsi="Century Gothic"/>
        </w:rPr>
      </w:pPr>
    </w:p>
    <w:p w:rsidR="00ED332D" w:rsidRDefault="00ED332D" w:rsidP="008C40D3">
      <w:pPr>
        <w:spacing w:line="276" w:lineRule="auto"/>
        <w:jc w:val="both"/>
        <w:rPr>
          <w:rFonts w:ascii="Century Gothic" w:hAnsi="Century Gothic"/>
        </w:rPr>
      </w:pPr>
    </w:p>
    <w:p w:rsidR="00ED332D" w:rsidRPr="008C40D3" w:rsidRDefault="00ED332D" w:rsidP="008C40D3">
      <w:pPr>
        <w:spacing w:line="276" w:lineRule="auto"/>
        <w:jc w:val="both"/>
        <w:rPr>
          <w:rFonts w:ascii="Century Gothic" w:hAnsi="Century Gothic"/>
        </w:rPr>
      </w:pPr>
    </w:p>
    <w:p w:rsidR="00FE4858" w:rsidRPr="00F21E1B" w:rsidRDefault="00FE4858" w:rsidP="00FE485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notë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mesatare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mbi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8 (</w:t>
      </w:r>
      <w:proofErr w:type="spellStart"/>
      <w:r w:rsidRPr="00F21E1B">
        <w:rPr>
          <w:rFonts w:ascii="Century Gothic" w:hAnsi="Century Gothic"/>
          <w:sz w:val="22"/>
          <w:szCs w:val="22"/>
        </w:rPr>
        <w:t>tetë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), </w:t>
      </w:r>
      <w:proofErr w:type="spellStart"/>
      <w:r w:rsidRPr="00F21E1B">
        <w:rPr>
          <w:rFonts w:ascii="Century Gothic" w:hAnsi="Century Gothic"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studentët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që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kanë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përfunduar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studimet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proofErr w:type="gram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proofErr w:type="gram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Shqipëri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mbi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8 (</w:t>
      </w:r>
      <w:proofErr w:type="spellStart"/>
      <w:r w:rsidRPr="00F21E1B">
        <w:rPr>
          <w:rFonts w:ascii="Century Gothic" w:hAnsi="Century Gothic"/>
          <w:sz w:val="22"/>
          <w:szCs w:val="22"/>
        </w:rPr>
        <w:t>tetë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) </w:t>
      </w:r>
      <w:proofErr w:type="spellStart"/>
      <w:r w:rsidRPr="00F21E1B">
        <w:rPr>
          <w:rFonts w:ascii="Century Gothic" w:hAnsi="Century Gothic"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studentët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jashtë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Shqipërisë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notë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mesatare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mbi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8.5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lëndët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specialitetit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mbi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8.5 </w:t>
      </w:r>
      <w:proofErr w:type="spellStart"/>
      <w:r w:rsidRPr="00F21E1B">
        <w:rPr>
          <w:rFonts w:ascii="Century Gothic" w:hAnsi="Century Gothic"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studentët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jashtë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Shqipërisë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përvojë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pune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praktika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mësimdhënie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këtë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si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njohuri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shprehi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mira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përkthimi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interpretimi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studimi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përmes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teknologjisë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fushat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teknike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inxhinierike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E4858" w:rsidP="00FE485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Zotërimi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dytë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Pr="00F21E1B">
        <w:rPr>
          <w:rFonts w:ascii="Century Gothic" w:hAnsi="Century Gothic"/>
          <w:sz w:val="22"/>
          <w:szCs w:val="22"/>
        </w:rPr>
        <w:t>italisht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gjermanisht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spanjisht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frëngjisht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etj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.) me </w:t>
      </w:r>
      <w:proofErr w:type="spellStart"/>
      <w:r w:rsidRPr="00F21E1B">
        <w:rPr>
          <w:rFonts w:ascii="Century Gothic" w:hAnsi="Century Gothic"/>
          <w:sz w:val="22"/>
          <w:szCs w:val="22"/>
        </w:rPr>
        <w:t>dëshminë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përkatëse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E4858" w:rsidRPr="00F21E1B" w:rsidRDefault="00F21E1B" w:rsidP="00FE485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Kandidatët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duhet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jenë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aftë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punojnë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grup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Pr="00F21E1B">
        <w:rPr>
          <w:rFonts w:ascii="Century Gothic" w:hAnsi="Century Gothic"/>
          <w:sz w:val="22"/>
          <w:szCs w:val="22"/>
        </w:rPr>
        <w:t>Nuk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pranohet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kandidati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përjashtuar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nga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puna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shkelje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disiplinore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morale.</w:t>
      </w:r>
    </w:p>
    <w:p w:rsidR="00FE4858" w:rsidRPr="00F21E1B" w:rsidRDefault="00FE4858" w:rsidP="00FE4858">
      <w:pPr>
        <w:pStyle w:val="ListParagraph"/>
        <w:spacing w:line="276" w:lineRule="auto"/>
        <w:ind w:left="1080"/>
        <w:jc w:val="both"/>
        <w:rPr>
          <w:rFonts w:ascii="Century Gothic" w:hAnsi="Century Gothic"/>
          <w:b/>
          <w:i/>
          <w:sz w:val="22"/>
          <w:szCs w:val="22"/>
        </w:rPr>
      </w:pPr>
    </w:p>
    <w:p w:rsidR="00F21E1B" w:rsidRPr="00F21E1B" w:rsidRDefault="00F21E1B" w:rsidP="00F21E1B">
      <w:pPr>
        <w:spacing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Kandidatët për gjuhën </w:t>
      </w:r>
      <w:r w:rsidRPr="00F21E1B">
        <w:rPr>
          <w:rFonts w:ascii="Century Gothic" w:hAnsi="Century Gothic"/>
        </w:rPr>
        <w:t>japoneze</w:t>
      </w:r>
      <w:r w:rsidRPr="00F21E1B">
        <w:rPr>
          <w:rFonts w:ascii="Century Gothic" w:hAnsi="Century Gothic"/>
        </w:rPr>
        <w:t xml:space="preserve"> duhet të plotësojë këto kritere:</w:t>
      </w:r>
    </w:p>
    <w:p w:rsidR="00F21E1B" w:rsidRPr="00F21E1B" w:rsidRDefault="00F21E1B" w:rsidP="00F21E1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përfunduar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studimet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universitare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degën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- </w:t>
      </w:r>
      <w:proofErr w:type="spellStart"/>
      <w:r w:rsidRPr="00F21E1B">
        <w:rPr>
          <w:rFonts w:ascii="Century Gothic" w:hAnsi="Century Gothic"/>
          <w:sz w:val="22"/>
          <w:szCs w:val="22"/>
        </w:rPr>
        <w:t>Letërsi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Shqipe</w:t>
      </w:r>
      <w:proofErr w:type="spellEnd"/>
      <w:r>
        <w:rPr>
          <w:rFonts w:ascii="Century Gothic" w:hAnsi="Century Gothic"/>
          <w:sz w:val="22"/>
          <w:szCs w:val="22"/>
        </w:rPr>
        <w:t xml:space="preserve">, </w:t>
      </w:r>
      <w:r w:rsidRPr="00F21E1B">
        <w:rPr>
          <w:rFonts w:ascii="Century Gothic" w:hAnsi="Century Gothic"/>
          <w:sz w:val="22"/>
          <w:szCs w:val="22"/>
        </w:rPr>
        <w:t xml:space="preserve">Bachelor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Mast</w:t>
      </w:r>
      <w:r>
        <w:rPr>
          <w:rFonts w:ascii="Century Gothic" w:hAnsi="Century Gothic"/>
          <w:sz w:val="22"/>
          <w:szCs w:val="22"/>
        </w:rPr>
        <w:t xml:space="preserve">er </w:t>
      </w:r>
      <w:proofErr w:type="spellStart"/>
      <w:r>
        <w:rPr>
          <w:rFonts w:ascii="Century Gothic" w:hAnsi="Century Gothic"/>
          <w:sz w:val="22"/>
          <w:szCs w:val="22"/>
        </w:rPr>
        <w:t>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Shkencave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pranë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F</w:t>
      </w:r>
      <w:r w:rsidRPr="00F21E1B">
        <w:rPr>
          <w:rFonts w:ascii="Century Gothic" w:hAnsi="Century Gothic"/>
          <w:sz w:val="22"/>
          <w:szCs w:val="22"/>
        </w:rPr>
        <w:t>HF</w:t>
      </w:r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Universiteti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Tiranës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ndonjë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universitet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huaj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degë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analoge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nga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MASR.</w:t>
      </w:r>
    </w:p>
    <w:p w:rsidR="00F21E1B" w:rsidRPr="00F21E1B" w:rsidRDefault="00F21E1B" w:rsidP="00F21E1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notë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mesatare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mbi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8 (</w:t>
      </w:r>
      <w:proofErr w:type="spellStart"/>
      <w:r w:rsidRPr="00F21E1B">
        <w:rPr>
          <w:rFonts w:ascii="Century Gothic" w:hAnsi="Century Gothic"/>
          <w:sz w:val="22"/>
          <w:szCs w:val="22"/>
        </w:rPr>
        <w:t>tetë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), </w:t>
      </w:r>
      <w:proofErr w:type="spellStart"/>
      <w:r w:rsidRPr="00F21E1B">
        <w:rPr>
          <w:rFonts w:ascii="Century Gothic" w:hAnsi="Century Gothic"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studentët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që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kanë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përfunduar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studimet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Shqipëri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ose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ekuivalentuar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mbi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8 (</w:t>
      </w:r>
      <w:proofErr w:type="spellStart"/>
      <w:r w:rsidRPr="00F21E1B">
        <w:rPr>
          <w:rFonts w:ascii="Century Gothic" w:hAnsi="Century Gothic"/>
          <w:sz w:val="22"/>
          <w:szCs w:val="22"/>
        </w:rPr>
        <w:t>tetë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) </w:t>
      </w:r>
      <w:proofErr w:type="spellStart"/>
      <w:r w:rsidRPr="00F21E1B">
        <w:rPr>
          <w:rFonts w:ascii="Century Gothic" w:hAnsi="Century Gothic"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studentët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jashtë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Shqipërisë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21E1B" w:rsidRPr="00F21E1B" w:rsidRDefault="00F21E1B" w:rsidP="00F21E1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kulifikimet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duhura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degën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mësuesi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Preferohen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kandidatë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me </w:t>
      </w:r>
      <w:proofErr w:type="spellStart"/>
      <w:r w:rsidRPr="00F21E1B">
        <w:rPr>
          <w:rFonts w:ascii="Century Gothic" w:hAnsi="Century Gothic"/>
          <w:sz w:val="22"/>
          <w:szCs w:val="22"/>
        </w:rPr>
        <w:t>kualifikimet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përkatëse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mësuesi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mësimdhënie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çertifikatë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apo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diplomë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gjuhët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japoneze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shqipe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21E1B" w:rsidRPr="00F21E1B" w:rsidRDefault="00F21E1B" w:rsidP="00F21E1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ketë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përvojë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pune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praktika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mësimdhënie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këtë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si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njohuri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shprehi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mira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përkthimi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interpretimi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studimi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përmes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teknologjisë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fushat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teknike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F21E1B">
        <w:rPr>
          <w:rFonts w:ascii="Century Gothic" w:hAnsi="Century Gothic"/>
          <w:sz w:val="22"/>
          <w:szCs w:val="22"/>
        </w:rPr>
        <w:t>inxhinierike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21E1B" w:rsidRPr="00F21E1B" w:rsidRDefault="00F21E1B" w:rsidP="00F21E1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Zotërimi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një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gjuhe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dytë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Pr="00F21E1B">
        <w:rPr>
          <w:rFonts w:ascii="Century Gothic" w:hAnsi="Century Gothic"/>
          <w:sz w:val="22"/>
          <w:szCs w:val="22"/>
        </w:rPr>
        <w:t>anglisht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italisht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gjermanisht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spanjisht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F21E1B">
        <w:rPr>
          <w:rFonts w:ascii="Century Gothic" w:hAnsi="Century Gothic"/>
          <w:sz w:val="22"/>
          <w:szCs w:val="22"/>
        </w:rPr>
        <w:t>frëngjisht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etj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.) me </w:t>
      </w:r>
      <w:proofErr w:type="spellStart"/>
      <w:r w:rsidRPr="00F21E1B">
        <w:rPr>
          <w:rFonts w:ascii="Century Gothic" w:hAnsi="Century Gothic"/>
          <w:sz w:val="22"/>
          <w:szCs w:val="22"/>
        </w:rPr>
        <w:t>dëshminë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përkatëse</w:t>
      </w:r>
      <w:proofErr w:type="spellEnd"/>
      <w:r w:rsidRPr="00F21E1B">
        <w:rPr>
          <w:rFonts w:ascii="Century Gothic" w:hAnsi="Century Gothic"/>
          <w:sz w:val="22"/>
          <w:szCs w:val="22"/>
        </w:rPr>
        <w:t>.</w:t>
      </w:r>
    </w:p>
    <w:p w:rsidR="00F21E1B" w:rsidRPr="00F21E1B" w:rsidRDefault="00F21E1B" w:rsidP="00F21E1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F21E1B">
        <w:rPr>
          <w:rFonts w:ascii="Century Gothic" w:hAnsi="Century Gothic"/>
          <w:sz w:val="22"/>
          <w:szCs w:val="22"/>
        </w:rPr>
        <w:t>Kandidatët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duhet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jenë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aftë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të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punojnë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në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grup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Pr="00F21E1B">
        <w:rPr>
          <w:rFonts w:ascii="Century Gothic" w:hAnsi="Century Gothic"/>
          <w:sz w:val="22"/>
          <w:szCs w:val="22"/>
        </w:rPr>
        <w:t>Nuk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pranohet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kandidati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i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përjashtuar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nga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puna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për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shkelje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disiplinore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21E1B">
        <w:rPr>
          <w:rFonts w:ascii="Century Gothic" w:hAnsi="Century Gothic"/>
          <w:sz w:val="22"/>
          <w:szCs w:val="22"/>
        </w:rPr>
        <w:t>dhe</w:t>
      </w:r>
      <w:proofErr w:type="spellEnd"/>
      <w:r w:rsidRPr="00F21E1B">
        <w:rPr>
          <w:rFonts w:ascii="Century Gothic" w:hAnsi="Century Gothic"/>
          <w:sz w:val="22"/>
          <w:szCs w:val="22"/>
        </w:rPr>
        <w:t xml:space="preserve"> morale.</w:t>
      </w:r>
    </w:p>
    <w:p w:rsidR="00FE4858" w:rsidRPr="00F21E1B" w:rsidRDefault="00FE4858" w:rsidP="00FE4858">
      <w:pPr>
        <w:jc w:val="both"/>
        <w:rPr>
          <w:rFonts w:ascii="Century Gothic" w:hAnsi="Century Gothic"/>
        </w:rPr>
      </w:pPr>
    </w:p>
    <w:p w:rsidR="00FE4858" w:rsidRPr="00F21E1B" w:rsidRDefault="00FE4858" w:rsidP="00FE4858">
      <w:pPr>
        <w:spacing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  <w:b/>
          <w:bCs/>
        </w:rPr>
        <w:t>III.  DOKUMENTACIONI DHE AFATI I DORËZIMIT</w:t>
      </w:r>
    </w:p>
    <w:p w:rsidR="00FE4858" w:rsidRPr="00F21E1B" w:rsidRDefault="00FE4858" w:rsidP="00FE4858">
      <w:pPr>
        <w:spacing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Kandidatët që aplikojnë duhet të dorëzojnë dokumentet si më poshtë: </w:t>
      </w:r>
    </w:p>
    <w:p w:rsidR="00FE4858" w:rsidRPr="00F21E1B" w:rsidRDefault="00FE4858" w:rsidP="00FE4858">
      <w:pPr>
        <w:numPr>
          <w:ilvl w:val="0"/>
          <w:numId w:val="12"/>
        </w:numPr>
        <w:spacing w:after="0"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lastRenderedPageBreak/>
        <w:t>Kërkesë me shkrim për aplikim;</w:t>
      </w:r>
    </w:p>
    <w:p w:rsidR="00FE4858" w:rsidRPr="00F21E1B" w:rsidRDefault="00FE4858" w:rsidP="00FE4858">
      <w:pPr>
        <w:numPr>
          <w:ilvl w:val="0"/>
          <w:numId w:val="12"/>
        </w:numPr>
        <w:spacing w:after="0"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>Jetëshkrimin (CV) sipas formatit standard;</w:t>
      </w:r>
    </w:p>
    <w:p w:rsidR="00FE4858" w:rsidRPr="00F21E1B" w:rsidRDefault="00FE4858" w:rsidP="00FE4858">
      <w:pPr>
        <w:numPr>
          <w:ilvl w:val="0"/>
          <w:numId w:val="12"/>
        </w:numPr>
        <w:spacing w:after="0"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>Fotokopje të pasaportës ose kartës së identitetit;</w:t>
      </w:r>
    </w:p>
    <w:p w:rsidR="00FE4858" w:rsidRPr="00F21E1B" w:rsidRDefault="00FE4858" w:rsidP="00FE4858">
      <w:pPr>
        <w:numPr>
          <w:ilvl w:val="0"/>
          <w:numId w:val="12"/>
        </w:numPr>
        <w:spacing w:after="0"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Diplomën e studimeve universitare dhe listën e notave të </w:t>
      </w:r>
      <w:proofErr w:type="spellStart"/>
      <w:r w:rsidRPr="00F21E1B">
        <w:rPr>
          <w:rFonts w:ascii="Century Gothic" w:hAnsi="Century Gothic"/>
        </w:rPr>
        <w:t>noterizuar</w:t>
      </w:r>
      <w:proofErr w:type="spellEnd"/>
      <w:r w:rsidRPr="00F21E1B">
        <w:rPr>
          <w:rFonts w:ascii="Century Gothic" w:hAnsi="Century Gothic"/>
        </w:rPr>
        <w:t>; (</w:t>
      </w:r>
      <w:proofErr w:type="spellStart"/>
      <w:r w:rsidRPr="00F21E1B">
        <w:rPr>
          <w:rFonts w:ascii="Century Gothic" w:hAnsi="Century Gothic"/>
        </w:rPr>
        <w:t>Aplikantët</w:t>
      </w:r>
      <w:proofErr w:type="spellEnd"/>
      <w:r w:rsidRPr="00F21E1B">
        <w:rPr>
          <w:rFonts w:ascii="Century Gothic" w:hAnsi="Century Gothic"/>
        </w:rPr>
        <w:t xml:space="preserve"> që kanë kryer studime jashtë shtetit duhet të kenë bërë njohjen e diplomave nga MASR);</w:t>
      </w:r>
    </w:p>
    <w:p w:rsidR="00FE4858" w:rsidRPr="00F21E1B" w:rsidRDefault="00FE4858" w:rsidP="00FE4858">
      <w:pPr>
        <w:numPr>
          <w:ilvl w:val="0"/>
          <w:numId w:val="12"/>
        </w:numPr>
        <w:spacing w:after="0"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Kopje e Diplomës </w:t>
      </w:r>
      <w:proofErr w:type="spellStart"/>
      <w:r w:rsidRPr="00F21E1B">
        <w:rPr>
          <w:rFonts w:ascii="Century Gothic" w:hAnsi="Century Gothic"/>
        </w:rPr>
        <w:t>Master</w:t>
      </w:r>
      <w:proofErr w:type="spellEnd"/>
      <w:r w:rsidRPr="00F21E1B">
        <w:rPr>
          <w:rFonts w:ascii="Century Gothic" w:hAnsi="Century Gothic"/>
        </w:rPr>
        <w:t xml:space="preserve"> i Nivelit të Dytë ose “DOKTOR” të </w:t>
      </w:r>
      <w:proofErr w:type="spellStart"/>
      <w:r w:rsidRPr="00F21E1B">
        <w:rPr>
          <w:rFonts w:ascii="Century Gothic" w:hAnsi="Century Gothic"/>
        </w:rPr>
        <w:t>noterizuar</w:t>
      </w:r>
      <w:proofErr w:type="spellEnd"/>
      <w:r w:rsidRPr="00F21E1B">
        <w:rPr>
          <w:rFonts w:ascii="Century Gothic" w:hAnsi="Century Gothic"/>
        </w:rPr>
        <w:t>, në rast se ka. (</w:t>
      </w:r>
      <w:proofErr w:type="spellStart"/>
      <w:r w:rsidRPr="00F21E1B">
        <w:rPr>
          <w:rFonts w:ascii="Century Gothic" w:hAnsi="Century Gothic"/>
        </w:rPr>
        <w:t>Aplikantët</w:t>
      </w:r>
      <w:proofErr w:type="spellEnd"/>
      <w:r w:rsidRPr="00F21E1B">
        <w:rPr>
          <w:rFonts w:ascii="Century Gothic" w:hAnsi="Century Gothic"/>
        </w:rPr>
        <w:t xml:space="preserve"> që kanë kryer studime jashtë shtetit duhet të kenë bërë njohjen e diplomave nga MASR);</w:t>
      </w:r>
    </w:p>
    <w:p w:rsidR="00FE4858" w:rsidRPr="00F21E1B" w:rsidRDefault="00FE4858" w:rsidP="00FE4858">
      <w:pPr>
        <w:numPr>
          <w:ilvl w:val="0"/>
          <w:numId w:val="12"/>
        </w:numPr>
        <w:spacing w:after="0"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Fotokopje të librezës së punës të </w:t>
      </w:r>
      <w:proofErr w:type="spellStart"/>
      <w:r w:rsidRPr="00F21E1B">
        <w:rPr>
          <w:rFonts w:ascii="Century Gothic" w:hAnsi="Century Gothic"/>
        </w:rPr>
        <w:t>noterizuar</w:t>
      </w:r>
      <w:proofErr w:type="spellEnd"/>
      <w:r w:rsidRPr="00F21E1B">
        <w:rPr>
          <w:rFonts w:ascii="Century Gothic" w:hAnsi="Century Gothic"/>
        </w:rPr>
        <w:t>;</w:t>
      </w:r>
    </w:p>
    <w:p w:rsidR="00FE4858" w:rsidRPr="00F21E1B" w:rsidRDefault="00FE4858" w:rsidP="00FE4858">
      <w:pPr>
        <w:numPr>
          <w:ilvl w:val="0"/>
          <w:numId w:val="12"/>
        </w:numPr>
        <w:spacing w:after="0" w:line="276" w:lineRule="auto"/>
        <w:jc w:val="both"/>
        <w:rPr>
          <w:rFonts w:ascii="Century Gothic" w:hAnsi="Century Gothic"/>
        </w:rPr>
      </w:pPr>
      <w:proofErr w:type="spellStart"/>
      <w:r w:rsidRPr="00F21E1B">
        <w:rPr>
          <w:rFonts w:ascii="Century Gothic" w:hAnsi="Century Gothic"/>
        </w:rPr>
        <w:t>Vetëdeklarimin</w:t>
      </w:r>
      <w:proofErr w:type="spellEnd"/>
      <w:r w:rsidRPr="00F21E1B">
        <w:rPr>
          <w:rFonts w:ascii="Century Gothic" w:hAnsi="Century Gothic"/>
        </w:rPr>
        <w:t xml:space="preserve"> e gjendjes gjyqësore;</w:t>
      </w:r>
    </w:p>
    <w:p w:rsidR="00FE4858" w:rsidRPr="00F21E1B" w:rsidRDefault="00FE4858" w:rsidP="00FE4858">
      <w:pPr>
        <w:numPr>
          <w:ilvl w:val="0"/>
          <w:numId w:val="12"/>
        </w:numPr>
        <w:spacing w:after="0" w:line="276" w:lineRule="auto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Vërtetim të gjendjes shëndetësore; </w:t>
      </w:r>
    </w:p>
    <w:p w:rsidR="00FE4858" w:rsidRPr="00F21E1B" w:rsidRDefault="00FE4858" w:rsidP="00FE4858">
      <w:pPr>
        <w:numPr>
          <w:ilvl w:val="0"/>
          <w:numId w:val="12"/>
        </w:numPr>
        <w:spacing w:after="0"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>Çdo dokumentacion tjetër që vërteton trajnimet, kualifikimet, arsimin shtesë, vlerësimet pozitive apo të tjera të përmendura në jetëshkrimin e paraqitur;</w:t>
      </w:r>
    </w:p>
    <w:p w:rsidR="00FE4858" w:rsidRPr="00F21E1B" w:rsidRDefault="00FE4858" w:rsidP="00FE485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  <w:szCs w:val="22"/>
          <w:lang w:val="sq-AL"/>
        </w:rPr>
      </w:pPr>
      <w:r w:rsidRPr="00F21E1B">
        <w:rPr>
          <w:rFonts w:ascii="Century Gothic" w:hAnsi="Century Gothic"/>
          <w:sz w:val="22"/>
          <w:szCs w:val="22"/>
          <w:lang w:val="sq-AL"/>
        </w:rPr>
        <w:t xml:space="preserve">Dëshminë e gjuhës së huaj të </w:t>
      </w:r>
      <w:proofErr w:type="spellStart"/>
      <w:r w:rsidRPr="00F21E1B">
        <w:rPr>
          <w:rFonts w:ascii="Century Gothic" w:hAnsi="Century Gothic"/>
          <w:sz w:val="22"/>
          <w:szCs w:val="22"/>
          <w:lang w:val="sq-AL"/>
        </w:rPr>
        <w:t>noterizuar</w:t>
      </w:r>
      <w:proofErr w:type="spellEnd"/>
      <w:r w:rsidRPr="00F21E1B">
        <w:rPr>
          <w:rFonts w:ascii="Century Gothic" w:hAnsi="Century Gothic"/>
          <w:sz w:val="22"/>
          <w:szCs w:val="22"/>
          <w:lang w:val="sq-AL"/>
        </w:rPr>
        <w:t>.</w:t>
      </w:r>
    </w:p>
    <w:p w:rsidR="00FE4858" w:rsidRPr="00F21E1B" w:rsidRDefault="00FE4858" w:rsidP="00FE4858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  <w:lang w:val="sq-AL"/>
        </w:rPr>
      </w:pPr>
    </w:p>
    <w:p w:rsidR="00FE4858" w:rsidRPr="00F21E1B" w:rsidRDefault="00FE4858" w:rsidP="00FE4858">
      <w:pPr>
        <w:spacing w:line="276" w:lineRule="auto"/>
        <w:jc w:val="both"/>
        <w:rPr>
          <w:rFonts w:ascii="Century Gothic" w:hAnsi="Century Gothic"/>
        </w:rPr>
      </w:pPr>
      <w:r w:rsidRPr="00F21E1B">
        <w:rPr>
          <w:rFonts w:ascii="Century Gothic" w:hAnsi="Century Gothic"/>
        </w:rPr>
        <w:t xml:space="preserve">Të gjithë kandidatët duhet të paraqesin brenda datës </w:t>
      </w:r>
      <w:r w:rsidRPr="00F21E1B">
        <w:rPr>
          <w:rFonts w:ascii="Century Gothic" w:hAnsi="Century Gothic"/>
          <w:b/>
        </w:rPr>
        <w:t xml:space="preserve">08.02.2019 </w:t>
      </w:r>
      <w:r w:rsidRPr="00F21E1B">
        <w:rPr>
          <w:rFonts w:ascii="Century Gothic" w:hAnsi="Century Gothic"/>
        </w:rPr>
        <w:t>pranë Drejtorisë së Burimeve Njerëzore në Rektoratin e Universitetit Politeknik të Tiranës dokumentacionin e sipërcituar.</w:t>
      </w:r>
    </w:p>
    <w:p w:rsidR="00FE4858" w:rsidRPr="00F21E1B" w:rsidRDefault="00FE4858" w:rsidP="00FE4858">
      <w:pPr>
        <w:spacing w:line="276" w:lineRule="auto"/>
        <w:jc w:val="both"/>
        <w:rPr>
          <w:rFonts w:ascii="Century Gothic" w:hAnsi="Century Gothic"/>
        </w:rPr>
      </w:pPr>
    </w:p>
    <w:p w:rsidR="00FE4858" w:rsidRPr="00F21E1B" w:rsidRDefault="00FE4858" w:rsidP="00FE4858">
      <w:pPr>
        <w:spacing w:line="276" w:lineRule="auto"/>
        <w:jc w:val="both"/>
        <w:rPr>
          <w:rFonts w:ascii="Century Gothic" w:hAnsi="Century Gothic"/>
          <w:b/>
        </w:rPr>
      </w:pPr>
    </w:p>
    <w:p w:rsidR="00FE4858" w:rsidRPr="00F21E1B" w:rsidRDefault="00FE4858" w:rsidP="00FE4858">
      <w:pPr>
        <w:spacing w:line="276" w:lineRule="auto"/>
        <w:rPr>
          <w:rFonts w:ascii="Century Gothic" w:hAnsi="Century Gothic"/>
        </w:rPr>
      </w:pPr>
    </w:p>
    <w:p w:rsidR="00FE4858" w:rsidRPr="00F21E1B" w:rsidRDefault="00FE4858" w:rsidP="00FE4858">
      <w:pPr>
        <w:spacing w:line="276" w:lineRule="auto"/>
        <w:jc w:val="right"/>
        <w:rPr>
          <w:rFonts w:ascii="Century Gothic" w:hAnsi="Century Gothic"/>
        </w:rPr>
      </w:pPr>
      <w:r w:rsidRPr="00F21E1B">
        <w:rPr>
          <w:rFonts w:ascii="Century Gothic" w:hAnsi="Century Gothic"/>
        </w:rPr>
        <w:t>Rektori</w:t>
      </w:r>
    </w:p>
    <w:p w:rsidR="00FE4858" w:rsidRPr="00F21E1B" w:rsidRDefault="00FE4858" w:rsidP="00FE4858">
      <w:pPr>
        <w:spacing w:line="276" w:lineRule="auto"/>
        <w:jc w:val="right"/>
        <w:rPr>
          <w:rFonts w:ascii="Century Gothic" w:hAnsi="Century Gothic"/>
          <w:color w:val="000000"/>
        </w:rPr>
      </w:pPr>
      <w:r w:rsidRPr="00F21E1B">
        <w:rPr>
          <w:rFonts w:ascii="Century Gothic" w:hAnsi="Century Gothic"/>
          <w:b/>
        </w:rPr>
        <w:t xml:space="preserve">Prof. Dr. </w:t>
      </w:r>
      <w:proofErr w:type="spellStart"/>
      <w:r w:rsidRPr="00F21E1B">
        <w:rPr>
          <w:rFonts w:ascii="Century Gothic" w:hAnsi="Century Gothic"/>
          <w:b/>
        </w:rPr>
        <w:t>Andrea</w:t>
      </w:r>
      <w:proofErr w:type="spellEnd"/>
      <w:r w:rsidRPr="00F21E1B">
        <w:rPr>
          <w:rFonts w:ascii="Century Gothic" w:hAnsi="Century Gothic"/>
          <w:b/>
        </w:rPr>
        <w:t xml:space="preserve"> MALIQARI</w:t>
      </w:r>
    </w:p>
    <w:p w:rsidR="00FE4858" w:rsidRPr="00F21E1B" w:rsidRDefault="00FE4858" w:rsidP="00FE4858">
      <w:pPr>
        <w:jc w:val="both"/>
        <w:rPr>
          <w:rFonts w:ascii="Century Gothic" w:hAnsi="Century Gothic"/>
        </w:rPr>
      </w:pPr>
    </w:p>
    <w:p w:rsidR="00FE4858" w:rsidRPr="00F21E1B" w:rsidRDefault="00FE4858" w:rsidP="00FE4858">
      <w:pPr>
        <w:jc w:val="right"/>
        <w:rPr>
          <w:rFonts w:ascii="Century Gothic" w:hAnsi="Century Gothic"/>
          <w:b/>
        </w:rPr>
      </w:pPr>
    </w:p>
    <w:p w:rsidR="00FE4858" w:rsidRPr="00F21E1B" w:rsidRDefault="00FE4858" w:rsidP="00FE4858">
      <w:pPr>
        <w:rPr>
          <w:rFonts w:ascii="Century Gothic" w:hAnsi="Century Gothic"/>
          <w:b/>
        </w:rPr>
      </w:pPr>
    </w:p>
    <w:p w:rsidR="00FE4858" w:rsidRPr="00F21E1B" w:rsidRDefault="00FE4858" w:rsidP="00FE4858">
      <w:pPr>
        <w:jc w:val="both"/>
        <w:rPr>
          <w:rFonts w:ascii="Century Gothic" w:hAnsi="Century Gothic"/>
        </w:rPr>
      </w:pPr>
    </w:p>
    <w:p w:rsidR="006931B5" w:rsidRPr="00F21E1B" w:rsidRDefault="006931B5" w:rsidP="00FE4858">
      <w:pPr>
        <w:rPr>
          <w:rFonts w:ascii="Century Gothic" w:hAnsi="Century Gothic"/>
        </w:rPr>
      </w:pPr>
    </w:p>
    <w:sectPr w:rsidR="006931B5" w:rsidRPr="00F21E1B" w:rsidSect="00F16A94">
      <w:headerReference w:type="default" r:id="rId7"/>
      <w:footerReference w:type="default" r:id="rId8"/>
      <w:pgSz w:w="11906" w:h="16838"/>
      <w:pgMar w:top="993" w:right="11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CE" w:rsidRDefault="005551CE" w:rsidP="00EC14F1">
      <w:pPr>
        <w:spacing w:after="0" w:line="240" w:lineRule="auto"/>
      </w:pPr>
      <w:r>
        <w:separator/>
      </w:r>
    </w:p>
  </w:endnote>
  <w:endnote w:type="continuationSeparator" w:id="0">
    <w:p w:rsidR="005551CE" w:rsidRDefault="005551CE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B5D" w:rsidRPr="00685B5D" w:rsidRDefault="00685B5D" w:rsidP="0052551D">
    <w:pPr>
      <w:pStyle w:val="Footer"/>
      <w:jc w:val="center"/>
      <w:rPr>
        <w:sz w:val="16"/>
        <w:szCs w:val="16"/>
      </w:rPr>
    </w:pPr>
  </w:p>
  <w:tbl>
    <w:tblPr>
      <w:tblW w:w="11908" w:type="dxa"/>
      <w:tblInd w:w="-1423" w:type="dxa"/>
      <w:tblLook w:val="04A0" w:firstRow="1" w:lastRow="0" w:firstColumn="1" w:lastColumn="0" w:noHBand="0" w:noVBand="1"/>
    </w:tblPr>
    <w:tblGrid>
      <w:gridCol w:w="4537"/>
      <w:gridCol w:w="2835"/>
      <w:gridCol w:w="4536"/>
    </w:tblGrid>
    <w:tr w:rsidR="00685B5D" w:rsidRPr="006D5355" w:rsidTr="006D5355">
      <w:tc>
        <w:tcPr>
          <w:tcW w:w="4537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 w:val="restart"/>
          <w:shd w:val="clear" w:color="auto" w:fill="auto"/>
          <w:vAlign w:val="center"/>
        </w:tcPr>
        <w:p w:rsidR="00685B5D" w:rsidRPr="006D5355" w:rsidRDefault="00685B5D" w:rsidP="00A23CA0">
          <w:pPr>
            <w:pStyle w:val="Header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6D5355">
            <w:rPr>
              <w:rFonts w:ascii="Century Gothic" w:hAnsi="Century Gothic"/>
              <w:b/>
              <w:sz w:val="16"/>
              <w:szCs w:val="16"/>
            </w:rPr>
            <w:t>UNIVERSITETI POLITEKNIK I TIR</w:t>
          </w:r>
          <w:r w:rsidRPr="00A23CA0">
            <w:rPr>
              <w:rFonts w:ascii="Century Gothic" w:hAnsi="Century Gothic"/>
              <w:b/>
              <w:sz w:val="16"/>
              <w:szCs w:val="16"/>
            </w:rPr>
            <w:t>AN</w:t>
          </w:r>
          <w:r w:rsidR="00A23CA0" w:rsidRPr="00A23CA0">
            <w:rPr>
              <w:rFonts w:ascii="Century Gothic" w:hAnsi="Century Gothic" w:cs="Calibri"/>
              <w:b/>
              <w:sz w:val="16"/>
              <w:szCs w:val="16"/>
            </w:rPr>
            <w:t>Ë</w:t>
          </w:r>
          <w:r w:rsidRPr="00A23CA0">
            <w:rPr>
              <w:rFonts w:ascii="Century Gothic" w:hAnsi="Century Gothic"/>
              <w:b/>
              <w:sz w:val="16"/>
              <w:szCs w:val="16"/>
            </w:rPr>
            <w:t>S</w:t>
          </w:r>
        </w:p>
      </w:tc>
      <w:tc>
        <w:tcPr>
          <w:tcW w:w="4536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685B5D" w:rsidRPr="006D5355" w:rsidTr="006D5355">
      <w:trPr>
        <w:trHeight w:val="125"/>
      </w:trPr>
      <w:tc>
        <w:tcPr>
          <w:tcW w:w="4537" w:type="dxa"/>
          <w:shd w:val="clear" w:color="auto" w:fill="5B9BD5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5B9BD5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685B5D" w:rsidRPr="006D5355" w:rsidTr="006D5355">
      <w:tc>
        <w:tcPr>
          <w:tcW w:w="4537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:rsidR="00685B5D" w:rsidRPr="00A23CA0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r w:rsidRPr="00A23CA0">
      <w:rPr>
        <w:rFonts w:ascii="Century Gothic" w:hAnsi="Century Gothic"/>
        <w:sz w:val="20"/>
        <w:szCs w:val="20"/>
      </w:rPr>
      <w:t>Adresa: Sheshi “N</w:t>
    </w:r>
    <w:r w:rsidR="00A23CA0" w:rsidRPr="00A23CA0">
      <w:rPr>
        <w:rFonts w:ascii="Century Gothic" w:hAnsi="Century Gothic" w:cs="Calibri"/>
        <w:sz w:val="20"/>
        <w:szCs w:val="20"/>
      </w:rPr>
      <w:t>ë</w:t>
    </w:r>
    <w:r w:rsidRPr="00A23CA0">
      <w:rPr>
        <w:rFonts w:ascii="Century Gothic" w:hAnsi="Century Gothic"/>
        <w:sz w:val="20"/>
        <w:szCs w:val="20"/>
      </w:rPr>
      <w:t>n</w:t>
    </w:r>
    <w:r w:rsidR="00A23CA0" w:rsidRPr="00A23CA0">
      <w:rPr>
        <w:rFonts w:ascii="Century Gothic" w:hAnsi="Century Gothic" w:cs="Calibri"/>
        <w:sz w:val="20"/>
        <w:szCs w:val="20"/>
      </w:rPr>
      <w:t>ë</w:t>
    </w:r>
    <w:r w:rsidRPr="00A23CA0">
      <w:rPr>
        <w:rFonts w:ascii="Century Gothic" w:hAnsi="Century Gothic"/>
        <w:sz w:val="20"/>
        <w:szCs w:val="20"/>
      </w:rPr>
      <w:t xml:space="preserve"> Tereza”, Nr.4, Tiran</w:t>
    </w:r>
    <w:r w:rsidR="00A23CA0" w:rsidRPr="00A23CA0">
      <w:rPr>
        <w:rFonts w:ascii="Century Gothic" w:hAnsi="Century Gothic" w:cs="Calibri"/>
        <w:sz w:val="20"/>
        <w:szCs w:val="20"/>
      </w:rPr>
      <w:t>ë</w:t>
    </w:r>
    <w:r w:rsidRPr="00A23CA0">
      <w:rPr>
        <w:rFonts w:ascii="Century Gothic" w:hAnsi="Century Gothic"/>
        <w:sz w:val="20"/>
        <w:szCs w:val="20"/>
      </w:rPr>
      <w:t xml:space="preserve">, </w:t>
    </w:r>
  </w:p>
  <w:p w:rsidR="00685B5D" w:rsidRPr="00A23CA0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r w:rsidRPr="00A23CA0">
      <w:rPr>
        <w:rFonts w:ascii="Century Gothic" w:hAnsi="Century Gothic"/>
        <w:sz w:val="20"/>
        <w:szCs w:val="20"/>
      </w:rPr>
      <w:t>Tel/</w:t>
    </w:r>
    <w:proofErr w:type="spellStart"/>
    <w:r w:rsidRPr="00A23CA0">
      <w:rPr>
        <w:rFonts w:ascii="Century Gothic" w:hAnsi="Century Gothic"/>
        <w:sz w:val="20"/>
        <w:szCs w:val="20"/>
      </w:rPr>
      <w:t>Fax</w:t>
    </w:r>
    <w:proofErr w:type="spellEnd"/>
    <w:r w:rsidRPr="00A23CA0">
      <w:rPr>
        <w:rFonts w:ascii="Century Gothic" w:hAnsi="Century Gothic"/>
        <w:sz w:val="20"/>
        <w:szCs w:val="20"/>
      </w:rPr>
      <w:t xml:space="preserve">: +355 4 2227914, </w:t>
    </w:r>
  </w:p>
  <w:p w:rsidR="00685B5D" w:rsidRPr="00A23CA0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proofErr w:type="spellStart"/>
    <w:r w:rsidRPr="00A23CA0">
      <w:rPr>
        <w:rFonts w:ascii="Century Gothic" w:hAnsi="Century Gothic"/>
        <w:sz w:val="20"/>
        <w:szCs w:val="20"/>
      </w:rPr>
      <w:t>web</w:t>
    </w:r>
    <w:proofErr w:type="spellEnd"/>
    <w:r w:rsidRPr="00A23CA0">
      <w:rPr>
        <w:rFonts w:ascii="Century Gothic" w:hAnsi="Century Gothic"/>
        <w:sz w:val="20"/>
        <w:szCs w:val="20"/>
      </w:rPr>
      <w:t>: www.upt.al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CE" w:rsidRDefault="005551CE" w:rsidP="00EC14F1">
      <w:pPr>
        <w:spacing w:after="0" w:line="240" w:lineRule="auto"/>
      </w:pPr>
      <w:r>
        <w:separator/>
      </w:r>
    </w:p>
  </w:footnote>
  <w:footnote w:type="continuationSeparator" w:id="0">
    <w:p w:rsidR="005551CE" w:rsidRDefault="005551CE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F1" w:rsidRPr="00EC14F1" w:rsidRDefault="004138F5" w:rsidP="00EC14F1">
    <w:pPr>
      <w:pStyle w:val="Header"/>
      <w:jc w:val="center"/>
      <w:rPr>
        <w:rFonts w:ascii="Century Gothic" w:hAnsi="Century Gothic"/>
      </w:rPr>
    </w:pPr>
    <w:r w:rsidRPr="006D5355">
      <w:rPr>
        <w:rFonts w:ascii="Century Gothic" w:hAnsi="Century Gothic"/>
        <w:noProof/>
        <w:lang w:eastAsia="sq-AL"/>
      </w:rPr>
      <w:drawing>
        <wp:inline distT="0" distB="0" distL="0" distR="0">
          <wp:extent cx="885825" cy="914400"/>
          <wp:effectExtent l="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908" w:type="dxa"/>
      <w:tblInd w:w="-1423" w:type="dxa"/>
      <w:tblLook w:val="04A0" w:firstRow="1" w:lastRow="0" w:firstColumn="1" w:lastColumn="0" w:noHBand="0" w:noVBand="1"/>
    </w:tblPr>
    <w:tblGrid>
      <w:gridCol w:w="4537"/>
      <w:gridCol w:w="2835"/>
      <w:gridCol w:w="4536"/>
    </w:tblGrid>
    <w:tr w:rsidR="00EC14F1" w:rsidRPr="006D5355" w:rsidTr="006D5355">
      <w:tc>
        <w:tcPr>
          <w:tcW w:w="4537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 w:val="restart"/>
          <w:shd w:val="clear" w:color="auto" w:fill="auto"/>
          <w:vAlign w:val="center"/>
        </w:tcPr>
        <w:p w:rsidR="00EC14F1" w:rsidRPr="006D5355" w:rsidRDefault="00EC14F1" w:rsidP="00A23CA0">
          <w:pPr>
            <w:pStyle w:val="Header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6D5355">
            <w:rPr>
              <w:rFonts w:ascii="Century Gothic" w:hAnsi="Century Gothic"/>
              <w:b/>
              <w:sz w:val="20"/>
              <w:szCs w:val="20"/>
            </w:rPr>
            <w:t>REPUBLIKA E SHQIP</w:t>
          </w:r>
          <w:r w:rsidR="00A23CA0">
            <w:rPr>
              <w:rFonts w:ascii="Century Gothic" w:hAnsi="Century Gothic"/>
              <w:b/>
              <w:sz w:val="20"/>
              <w:szCs w:val="20"/>
            </w:rPr>
            <w:t>Ë</w:t>
          </w:r>
          <w:r w:rsidRPr="006D5355">
            <w:rPr>
              <w:rFonts w:ascii="Century Gothic" w:hAnsi="Century Gothic"/>
              <w:b/>
              <w:sz w:val="20"/>
              <w:szCs w:val="20"/>
            </w:rPr>
            <w:t>RIS</w:t>
          </w:r>
          <w:r w:rsidR="00A23CA0">
            <w:rPr>
              <w:rFonts w:ascii="Century Gothic" w:hAnsi="Century Gothic"/>
              <w:b/>
              <w:sz w:val="20"/>
              <w:szCs w:val="20"/>
            </w:rPr>
            <w:t>Ë</w:t>
          </w:r>
        </w:p>
      </w:tc>
      <w:tc>
        <w:tcPr>
          <w:tcW w:w="4536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EC14F1" w:rsidRPr="006D5355" w:rsidTr="006D5355">
      <w:trPr>
        <w:trHeight w:val="125"/>
      </w:trPr>
      <w:tc>
        <w:tcPr>
          <w:tcW w:w="4537" w:type="dxa"/>
          <w:shd w:val="clear" w:color="auto" w:fill="5B9BD5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5B9BD5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EC14F1" w:rsidRPr="006D5355" w:rsidTr="006D5355">
      <w:tc>
        <w:tcPr>
          <w:tcW w:w="4537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:rsidR="00EC14F1" w:rsidRDefault="00F427B2" w:rsidP="00F427B2">
    <w:pPr>
      <w:pStyle w:val="Header"/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UNIVERSITETI POLITEKNIK I TIRAN</w:t>
    </w:r>
    <w:r w:rsidRPr="00F427B2">
      <w:rPr>
        <w:rFonts w:ascii="Century Gothic" w:hAnsi="Century Gothic" w:cs="Calibri"/>
        <w:b/>
        <w:sz w:val="24"/>
        <w:szCs w:val="24"/>
      </w:rPr>
      <w:t>Ë</w:t>
    </w:r>
    <w:r>
      <w:rPr>
        <w:rFonts w:ascii="Century Gothic" w:hAnsi="Century Gothic"/>
        <w:b/>
        <w:sz w:val="24"/>
        <w:szCs w:val="24"/>
      </w:rPr>
      <w:t>S</w:t>
    </w:r>
  </w:p>
  <w:p w:rsidR="00F427B2" w:rsidRDefault="00F427B2" w:rsidP="00F427B2">
    <w:pPr>
      <w:pStyle w:val="Header"/>
      <w:pBdr>
        <w:bottom w:val="single" w:sz="12" w:space="1" w:color="auto"/>
      </w:pBdr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REKTORATI</w:t>
    </w:r>
  </w:p>
  <w:p w:rsidR="00F427B2" w:rsidRDefault="00874268" w:rsidP="00F427B2">
    <w:pPr>
      <w:pStyle w:val="Header"/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DREJTORIA E BURIMEVE NJERËZORE</w:t>
    </w:r>
  </w:p>
  <w:p w:rsidR="006931B5" w:rsidRPr="00685B5D" w:rsidRDefault="006931B5" w:rsidP="00F427B2">
    <w:pPr>
      <w:pStyle w:val="Header"/>
      <w:jc w:val="center"/>
      <w:rPr>
        <w:rFonts w:ascii="Century Gothic" w:hAnsi="Century Gothic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0232"/>
    <w:multiLevelType w:val="hybridMultilevel"/>
    <w:tmpl w:val="D6FE5A78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62DAB"/>
    <w:multiLevelType w:val="hybridMultilevel"/>
    <w:tmpl w:val="B23E8E0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6CA6"/>
    <w:multiLevelType w:val="hybridMultilevel"/>
    <w:tmpl w:val="E0E66F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06382"/>
    <w:multiLevelType w:val="hybridMultilevel"/>
    <w:tmpl w:val="DF5EDB1E"/>
    <w:lvl w:ilvl="0" w:tplc="0809001B">
      <w:start w:val="1"/>
      <w:numFmt w:val="lowerRoman"/>
      <w:lvlText w:val="%1."/>
      <w:lvlJc w:val="right"/>
      <w:pPr>
        <w:ind w:left="1115" w:hanging="360"/>
      </w:pPr>
    </w:lvl>
    <w:lvl w:ilvl="1" w:tplc="08090019">
      <w:start w:val="1"/>
      <w:numFmt w:val="lowerLetter"/>
      <w:lvlText w:val="%2."/>
      <w:lvlJc w:val="left"/>
      <w:pPr>
        <w:ind w:left="1835" w:hanging="360"/>
      </w:pPr>
    </w:lvl>
    <w:lvl w:ilvl="2" w:tplc="0809001B">
      <w:start w:val="1"/>
      <w:numFmt w:val="lowerRoman"/>
      <w:lvlText w:val="%3."/>
      <w:lvlJc w:val="right"/>
      <w:pPr>
        <w:ind w:left="2555" w:hanging="180"/>
      </w:pPr>
    </w:lvl>
    <w:lvl w:ilvl="3" w:tplc="0809000F">
      <w:start w:val="1"/>
      <w:numFmt w:val="decimal"/>
      <w:lvlText w:val="%4."/>
      <w:lvlJc w:val="left"/>
      <w:pPr>
        <w:ind w:left="3275" w:hanging="360"/>
      </w:pPr>
    </w:lvl>
    <w:lvl w:ilvl="4" w:tplc="08090019">
      <w:start w:val="1"/>
      <w:numFmt w:val="lowerLetter"/>
      <w:lvlText w:val="%5."/>
      <w:lvlJc w:val="left"/>
      <w:pPr>
        <w:ind w:left="3995" w:hanging="360"/>
      </w:pPr>
    </w:lvl>
    <w:lvl w:ilvl="5" w:tplc="0809001B">
      <w:start w:val="1"/>
      <w:numFmt w:val="lowerRoman"/>
      <w:lvlText w:val="%6."/>
      <w:lvlJc w:val="right"/>
      <w:pPr>
        <w:ind w:left="4715" w:hanging="180"/>
      </w:pPr>
    </w:lvl>
    <w:lvl w:ilvl="6" w:tplc="0809000F">
      <w:start w:val="1"/>
      <w:numFmt w:val="decimal"/>
      <w:lvlText w:val="%7."/>
      <w:lvlJc w:val="left"/>
      <w:pPr>
        <w:ind w:left="5435" w:hanging="360"/>
      </w:pPr>
    </w:lvl>
    <w:lvl w:ilvl="7" w:tplc="08090019">
      <w:start w:val="1"/>
      <w:numFmt w:val="lowerLetter"/>
      <w:lvlText w:val="%8."/>
      <w:lvlJc w:val="left"/>
      <w:pPr>
        <w:ind w:left="6155" w:hanging="360"/>
      </w:pPr>
    </w:lvl>
    <w:lvl w:ilvl="8" w:tplc="0809001B">
      <w:start w:val="1"/>
      <w:numFmt w:val="lowerRoman"/>
      <w:lvlText w:val="%9."/>
      <w:lvlJc w:val="right"/>
      <w:pPr>
        <w:ind w:left="6875" w:hanging="180"/>
      </w:pPr>
    </w:lvl>
  </w:abstractNum>
  <w:abstractNum w:abstractNumId="4" w15:restartNumberingAfterBreak="0">
    <w:nsid w:val="32BC19A0"/>
    <w:multiLevelType w:val="hybridMultilevel"/>
    <w:tmpl w:val="338E165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53ECC"/>
    <w:multiLevelType w:val="hybridMultilevel"/>
    <w:tmpl w:val="746CD8AC"/>
    <w:lvl w:ilvl="0" w:tplc="B6881D5A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0572"/>
    <w:multiLevelType w:val="hybridMultilevel"/>
    <w:tmpl w:val="CFBC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5792"/>
    <w:multiLevelType w:val="hybridMultilevel"/>
    <w:tmpl w:val="5AF86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706707"/>
    <w:multiLevelType w:val="hybridMultilevel"/>
    <w:tmpl w:val="9DB0E2F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127D9"/>
    <w:multiLevelType w:val="hybridMultilevel"/>
    <w:tmpl w:val="B23E8E0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92DBC"/>
    <w:multiLevelType w:val="hybridMultilevel"/>
    <w:tmpl w:val="C5DE84EE"/>
    <w:lvl w:ilvl="0" w:tplc="F822B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961C7C"/>
    <w:multiLevelType w:val="hybridMultilevel"/>
    <w:tmpl w:val="9ED4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71F5E"/>
    <w:multiLevelType w:val="hybridMultilevel"/>
    <w:tmpl w:val="37181F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400318"/>
    <w:multiLevelType w:val="hybridMultilevel"/>
    <w:tmpl w:val="D5E696DA"/>
    <w:lvl w:ilvl="0" w:tplc="05F25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68"/>
    <w:rsid w:val="00013D0D"/>
    <w:rsid w:val="00033C1B"/>
    <w:rsid w:val="000652D2"/>
    <w:rsid w:val="000A212B"/>
    <w:rsid w:val="00113FBD"/>
    <w:rsid w:val="00157AA0"/>
    <w:rsid w:val="00187B2D"/>
    <w:rsid w:val="00226162"/>
    <w:rsid w:val="00262BEB"/>
    <w:rsid w:val="00277BB3"/>
    <w:rsid w:val="002C0658"/>
    <w:rsid w:val="002C39D8"/>
    <w:rsid w:val="002D7333"/>
    <w:rsid w:val="002E1174"/>
    <w:rsid w:val="00333BFE"/>
    <w:rsid w:val="00333CB2"/>
    <w:rsid w:val="004138F5"/>
    <w:rsid w:val="00445207"/>
    <w:rsid w:val="00477C0A"/>
    <w:rsid w:val="0052551D"/>
    <w:rsid w:val="00551B9D"/>
    <w:rsid w:val="005551CE"/>
    <w:rsid w:val="0063461D"/>
    <w:rsid w:val="00685B5D"/>
    <w:rsid w:val="006931B5"/>
    <w:rsid w:val="006D5355"/>
    <w:rsid w:val="0070132D"/>
    <w:rsid w:val="00744C57"/>
    <w:rsid w:val="00850835"/>
    <w:rsid w:val="00863ADF"/>
    <w:rsid w:val="00874268"/>
    <w:rsid w:val="00882482"/>
    <w:rsid w:val="008C40D3"/>
    <w:rsid w:val="008C6BA7"/>
    <w:rsid w:val="008F211B"/>
    <w:rsid w:val="00943525"/>
    <w:rsid w:val="009E6DB7"/>
    <w:rsid w:val="00A23CA0"/>
    <w:rsid w:val="00A60822"/>
    <w:rsid w:val="00A62772"/>
    <w:rsid w:val="00BC5B9F"/>
    <w:rsid w:val="00BE5761"/>
    <w:rsid w:val="00C2547A"/>
    <w:rsid w:val="00D823F7"/>
    <w:rsid w:val="00D84D77"/>
    <w:rsid w:val="00EC14F1"/>
    <w:rsid w:val="00ED332D"/>
    <w:rsid w:val="00F16A94"/>
    <w:rsid w:val="00F21E1B"/>
    <w:rsid w:val="00F35B7B"/>
    <w:rsid w:val="00F36BF0"/>
    <w:rsid w:val="00F427B2"/>
    <w:rsid w:val="00FD13EB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B56ED-0E15-4F72-86C2-768499E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B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910589218msolistparagraph">
    <w:name w:val="yiv0910589218msolistparagraph"/>
    <w:basedOn w:val="Normal"/>
    <w:rsid w:val="00874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7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823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Shkrese%20Temp1Skenderbe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Temp1Skenderbeu</Template>
  <TotalTime>44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cp:lastModifiedBy>STELA</cp:lastModifiedBy>
  <cp:revision>9</cp:revision>
  <cp:lastPrinted>2019-01-24T11:04:00Z</cp:lastPrinted>
  <dcterms:created xsi:type="dcterms:W3CDTF">2019-01-24T10:26:00Z</dcterms:created>
  <dcterms:modified xsi:type="dcterms:W3CDTF">2019-01-24T13:21:00Z</dcterms:modified>
</cp:coreProperties>
</file>