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F9B" w14:textId="77777777" w:rsidR="001A7B2A" w:rsidRPr="001D15C7" w:rsidRDefault="001A7B2A">
      <w:pPr>
        <w:pStyle w:val="BodyText"/>
        <w:rPr>
          <w:rFonts w:ascii="Times New Roman" w:hAnsi="Times New Roman" w:cs="Times New Roman"/>
          <w:i w:val="0"/>
          <w:sz w:val="24"/>
          <w:szCs w:val="24"/>
        </w:rPr>
      </w:pPr>
    </w:p>
    <w:p w14:paraId="5B3FEF85" w14:textId="53342B03" w:rsidR="006E62C5" w:rsidRPr="001D15C7" w:rsidRDefault="00000000" w:rsidP="006E62C5">
      <w:pPr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kuadër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Marrëveshjes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KA1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bilaterale,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hapur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thirrja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aplikime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 bursa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E60642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="001D15C7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mobilitete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studentët</w:t>
      </w:r>
      <w:r w:rsidR="00E60642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Universitetit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Fakulteti i Gjeologjis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dhe Minierave dhe</w:t>
      </w:r>
      <w:r w:rsidR="000E7986">
        <w:rPr>
          <w:rFonts w:ascii="Times New Roman" w:hAnsi="Times New Roman" w:cs="Times New Roman"/>
          <w:color w:val="000000"/>
          <w:sz w:val="24"/>
          <w:szCs w:val="24"/>
        </w:rPr>
        <w:t>/ose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Fakulteti i Inxhinieris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, në 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Universitetin e Trentos, Itali, (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Università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degli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Studi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di Trento)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14:paraId="28519798" w14:textId="3ED4AA84" w:rsidR="00CD4B15" w:rsidRPr="001D15C7" w:rsidRDefault="00CD4B15" w:rsidP="006E62C5">
      <w:pPr>
        <w:pStyle w:val="Title"/>
        <w:spacing w:line="24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D2C0E4" w14:textId="6D37ECA4" w:rsidR="001A7B2A" w:rsidRPr="000E7986" w:rsidRDefault="00000000" w:rsidP="000E7986">
      <w:pPr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>Llojet e mobilitetit përfshijnë:</w:t>
      </w:r>
      <w:r w:rsidR="000E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Shkëmbimin</w:t>
      </w:r>
      <w:r w:rsidRPr="000E798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e</w:t>
      </w:r>
      <w:r w:rsidRPr="000E798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studentëve</w:t>
      </w:r>
      <w:r w:rsidRPr="000E798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për</w:t>
      </w:r>
      <w:r w:rsidR="00D25B8B" w:rsidRPr="000E7986">
        <w:rPr>
          <w:rFonts w:ascii="Times New Roman" w:hAnsi="Times New Roman" w:cs="Times New Roman"/>
          <w:sz w:val="24"/>
          <w:szCs w:val="24"/>
        </w:rPr>
        <w:t xml:space="preserve"> praktikë.</w:t>
      </w:r>
    </w:p>
    <w:p w14:paraId="32B3635A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79188A6C" w14:textId="6CBD72E3" w:rsidR="001A7B2A" w:rsidRPr="000E7986" w:rsidRDefault="00000000" w:rsidP="000E7986">
      <w:pPr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Nivelet e mobilitetit për studentët</w:t>
      </w:r>
      <w:r w:rsidR="000E7986">
        <w:rPr>
          <w:rFonts w:ascii="Times New Roman" w:hAnsi="Times New Roman" w:cs="Times New Roman"/>
          <w:b/>
          <w:w w:val="95"/>
          <w:sz w:val="24"/>
          <w:szCs w:val="24"/>
        </w:rPr>
        <w:t xml:space="preserve">: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Studentët</w:t>
      </w:r>
      <w:r w:rsidRPr="000E7986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duhet</w:t>
      </w:r>
      <w:r w:rsidRPr="000E7986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0E798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jenë</w:t>
      </w:r>
      <w:r w:rsidRPr="000E798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0E798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regjistruar</w:t>
      </w:r>
      <w:r w:rsidRPr="000E7986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w w:val="95"/>
          <w:sz w:val="24"/>
          <w:szCs w:val="24"/>
        </w:rPr>
        <w:t>në</w:t>
      </w:r>
      <w:r w:rsidRPr="000E798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r w:rsidR="001D15C7" w:rsidRPr="000E79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C7" w:rsidRPr="000E79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 Gjeologjis</w:t>
      </w:r>
      <w:r w:rsidR="006E62C5" w:rsidRPr="000E7986">
        <w:rPr>
          <w:rFonts w:ascii="Times New Roman" w:hAnsi="Times New Roman" w:cs="Times New Roman"/>
          <w:sz w:val="24"/>
          <w:szCs w:val="24"/>
        </w:rPr>
        <w:t>ë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 dhe Minierave dhe</w:t>
      </w:r>
      <w:r w:rsidR="000E7986" w:rsidRPr="000E7986">
        <w:rPr>
          <w:rFonts w:ascii="Times New Roman" w:hAnsi="Times New Roman" w:cs="Times New Roman"/>
          <w:color w:val="000000"/>
          <w:sz w:val="24"/>
          <w:szCs w:val="24"/>
        </w:rPr>
        <w:t>/ose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 Fakulteti</w:t>
      </w:r>
      <w:r w:rsidR="001D15C7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n e 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>Inxhinieris</w:t>
      </w:r>
      <w:r w:rsidR="006E62C5" w:rsidRPr="000E7986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0E7986">
        <w:rPr>
          <w:rFonts w:ascii="Times New Roman" w:hAnsi="Times New Roman" w:cs="Times New Roman"/>
          <w:sz w:val="24"/>
          <w:szCs w:val="24"/>
        </w:rPr>
        <w:t>ë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0E7986">
        <w:rPr>
          <w:rFonts w:ascii="Times New Roman" w:hAnsi="Times New Roman" w:cs="Times New Roman"/>
          <w:sz w:val="24"/>
          <w:szCs w:val="24"/>
        </w:rPr>
        <w:t>ë</w:t>
      </w:r>
      <w:r w:rsidR="006E62C5" w:rsidRPr="000E7986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Pr="000E7986">
        <w:rPr>
          <w:rFonts w:ascii="Times New Roman" w:hAnsi="Times New Roman" w:cs="Times New Roman"/>
          <w:sz w:val="24"/>
          <w:szCs w:val="24"/>
        </w:rPr>
        <w:t>,</w:t>
      </w:r>
      <w:r w:rsidRPr="000E798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Pr="000E798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Universitetit</w:t>
      </w:r>
      <w:r w:rsidRPr="000E798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Politeknik</w:t>
      </w:r>
      <w:r w:rsidRPr="000E798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të Tiranës.</w:t>
      </w:r>
    </w:p>
    <w:p w14:paraId="283AE12B" w14:textId="77777777" w:rsidR="00CD4B15" w:rsidRPr="001D15C7" w:rsidRDefault="00CD4B15" w:rsidP="00CD4B15">
      <w:pPr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0067F715" w14:textId="430ACE8A" w:rsidR="001A7B2A" w:rsidRPr="000E7986" w:rsidRDefault="00000000" w:rsidP="000E7986">
      <w:pPr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Kohëzgjatja e bursave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</w:rPr>
        <w:t xml:space="preserve"> për studentët</w:t>
      </w: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r w:rsidR="000E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B8B" w:rsidRPr="000E7986">
        <w:rPr>
          <w:rFonts w:ascii="Times New Roman" w:hAnsi="Times New Roman" w:cs="Times New Roman"/>
          <w:w w:val="90"/>
          <w:sz w:val="24"/>
          <w:szCs w:val="24"/>
        </w:rPr>
        <w:t>S</w:t>
      </w:r>
      <w:r w:rsidR="00955F10" w:rsidRPr="000E7986">
        <w:rPr>
          <w:rFonts w:ascii="Times New Roman" w:hAnsi="Times New Roman" w:cs="Times New Roman"/>
          <w:w w:val="90"/>
          <w:sz w:val="24"/>
          <w:szCs w:val="24"/>
        </w:rPr>
        <w:t>emest</w:t>
      </w:r>
      <w:r w:rsidR="00FA6DDD" w:rsidRPr="000E7986">
        <w:rPr>
          <w:rFonts w:ascii="Times New Roman" w:hAnsi="Times New Roman" w:cs="Times New Roman"/>
          <w:w w:val="90"/>
          <w:sz w:val="24"/>
          <w:szCs w:val="24"/>
        </w:rPr>
        <w:t>ri i 2-të</w:t>
      </w:r>
      <w:r w:rsidR="00955F10" w:rsidRPr="000E798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i vitit akademik 2022 </w:t>
      </w:r>
      <w:r w:rsidR="00D25B8B" w:rsidRPr="000E7986">
        <w:rPr>
          <w:rFonts w:ascii="Times New Roman" w:hAnsi="Times New Roman" w:cs="Times New Roman"/>
          <w:spacing w:val="4"/>
          <w:w w:val="90"/>
          <w:sz w:val="24"/>
          <w:szCs w:val="24"/>
        </w:rPr>
        <w:t>–</w:t>
      </w:r>
      <w:r w:rsidR="00955F10" w:rsidRPr="000E798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="00955F10" w:rsidRPr="000E7986">
        <w:rPr>
          <w:rFonts w:ascii="Times New Roman" w:hAnsi="Times New Roman" w:cs="Times New Roman"/>
          <w:w w:val="90"/>
          <w:sz w:val="24"/>
          <w:szCs w:val="24"/>
        </w:rPr>
        <w:t>2023</w:t>
      </w:r>
    </w:p>
    <w:p w14:paraId="2F7E8425" w14:textId="77777777" w:rsidR="001A7B2A" w:rsidRPr="001D15C7" w:rsidRDefault="001A7B2A">
      <w:pPr>
        <w:pStyle w:val="BodyText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23A05D08" w14:textId="2D8CCEDB" w:rsidR="001A7B2A" w:rsidRPr="001D15C7" w:rsidRDefault="00000000" w:rsidP="00CD4B15">
      <w:pPr>
        <w:rPr>
          <w:rFonts w:ascii="Times New Roman" w:hAnsi="Times New Roman" w:cs="Times New Roman"/>
          <w:w w:val="90"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 xml:space="preserve">Numri total i studentëve: </w:t>
      </w:r>
      <w:r w:rsidR="000E7986">
        <w:rPr>
          <w:rFonts w:ascii="Times New Roman" w:hAnsi="Times New Roman" w:cs="Times New Roman"/>
          <w:w w:val="90"/>
          <w:sz w:val="24"/>
          <w:szCs w:val="24"/>
        </w:rPr>
        <w:t>2</w:t>
      </w:r>
    </w:p>
    <w:p w14:paraId="4145641C" w14:textId="28B725EE" w:rsidR="001A7B2A" w:rsidRPr="000E7986" w:rsidRDefault="00000000" w:rsidP="000E7986">
      <w:pPr>
        <w:spacing w:before="208"/>
        <w:rPr>
          <w:rFonts w:ascii="Times New Roman" w:hAnsi="Times New Roman" w:cs="Times New Roman"/>
          <w:b/>
          <w:sz w:val="24"/>
          <w:szCs w:val="24"/>
        </w:rPr>
      </w:pPr>
      <w:r w:rsidRPr="000E7986">
        <w:rPr>
          <w:rFonts w:ascii="Times New Roman" w:hAnsi="Times New Roman" w:cs="Times New Roman"/>
          <w:b/>
          <w:w w:val="95"/>
          <w:sz w:val="24"/>
          <w:szCs w:val="24"/>
        </w:rPr>
        <w:t>Dokumentat e nevojshme për aplikim:</w:t>
      </w:r>
    </w:p>
    <w:p w14:paraId="1E1E4F28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CV;</w:t>
      </w:r>
    </w:p>
    <w:p w14:paraId="0BCF61DD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Kopje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Pasaportës;</w:t>
      </w:r>
    </w:p>
    <w:p w14:paraId="2DEA14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Vërtetim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studenti;</w:t>
      </w:r>
    </w:p>
    <w:p w14:paraId="082DF60A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Letër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Motivimi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(në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angleze);</w:t>
      </w:r>
    </w:p>
    <w:p w14:paraId="66449C1F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Listë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notash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studimeve,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deri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momentin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aplikimit;</w:t>
      </w:r>
    </w:p>
    <w:p w14:paraId="71263D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Certifikatë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huaj*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(Italisht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Anglisht);</w:t>
      </w:r>
    </w:p>
    <w:p w14:paraId="631EF5C9" w14:textId="61FF46BA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Dokumenti Learning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F4EF1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1D15C7">
        <w:rPr>
          <w:rFonts w:ascii="Times New Roman" w:hAnsi="Times New Roman" w:cs="Times New Roman"/>
          <w:sz w:val="24"/>
          <w:szCs w:val="24"/>
        </w:rPr>
        <w:t>Agreement**.</w:t>
      </w:r>
    </w:p>
    <w:p w14:paraId="35C7FEF4" w14:textId="77777777" w:rsidR="001A7B2A" w:rsidRPr="001D15C7" w:rsidRDefault="001A7B2A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1A7B2A" w:rsidRPr="001D15C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39C7F4D" w14:textId="3FB9A76C" w:rsidR="001A7B2A" w:rsidRPr="001D15C7" w:rsidRDefault="00000000">
      <w:pPr>
        <w:pStyle w:val="BodyText"/>
        <w:spacing w:line="247" w:lineRule="auto"/>
        <w:ind w:left="100" w:right="110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i w:val="0"/>
          <w:sz w:val="24"/>
          <w:szCs w:val="24"/>
        </w:rPr>
        <w:t>*</w:t>
      </w:r>
      <w:r w:rsidRPr="001D15C7">
        <w:rPr>
          <w:rFonts w:ascii="Times New Roman" w:hAnsi="Times New Roman" w:cs="Times New Roman"/>
          <w:sz w:val="24"/>
          <w:szCs w:val="24"/>
        </w:rPr>
        <w:t>Ofrohen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kurset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angleze,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B1. Studenti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plotësojë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nivelin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duke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vërtetuar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certifikatën përkatëse të gjuhës së huaj. Preferohen: </w:t>
      </w:r>
      <w:hyperlink r:id="rId8">
        <w:r w:rsidRPr="001D15C7">
          <w:rPr>
            <w:rFonts w:ascii="Times New Roman" w:hAnsi="Times New Roman" w:cs="Times New Roman"/>
            <w:sz w:val="24"/>
            <w:szCs w:val="24"/>
          </w:rPr>
          <w:t xml:space="preserve">TOEFL iBT Certificate, </w:t>
        </w:r>
      </w:hyperlink>
      <w:hyperlink r:id="rId9">
        <w:r w:rsidRPr="001D15C7">
          <w:rPr>
            <w:rFonts w:ascii="Times New Roman" w:hAnsi="Times New Roman" w:cs="Times New Roman"/>
            <w:sz w:val="24"/>
            <w:szCs w:val="24"/>
          </w:rPr>
          <w:t xml:space="preserve">Cambridge Certificate, </w:t>
        </w:r>
      </w:hyperlink>
      <w:hyperlink r:id="rId10">
        <w:r w:rsidRPr="001D15C7">
          <w:rPr>
            <w:rFonts w:ascii="Times New Roman" w:hAnsi="Times New Roman" w:cs="Times New Roman"/>
            <w:sz w:val="24"/>
            <w:szCs w:val="24"/>
          </w:rPr>
          <w:t>IELTS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1D15C7">
          <w:rPr>
            <w:rFonts w:ascii="Times New Roman" w:hAnsi="Times New Roman" w:cs="Times New Roman"/>
            <w:sz w:val="24"/>
            <w:szCs w:val="24"/>
          </w:rPr>
          <w:t>Certificate.</w:t>
        </w:r>
      </w:hyperlink>
    </w:p>
    <w:p w14:paraId="75CC71E7" w14:textId="434B2231" w:rsidR="001A7B2A" w:rsidRPr="001D15C7" w:rsidRDefault="00000000">
      <w:pPr>
        <w:pStyle w:val="BodyText"/>
        <w:spacing w:before="2"/>
        <w:ind w:left="100" w:right="217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**Learning Agreement është një kontratë midis universitetit të origjinës dhe aplikantit dhe shërben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përcaktuar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zhvilloni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pritës.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plotësoni vetëm seksionin e parë ‘‘Mobility Plan’’.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Në </w:t>
      </w:r>
      <w:r w:rsidRPr="001D15C7">
        <w:rPr>
          <w:rFonts w:ascii="Times New Roman" w:hAnsi="Times New Roman" w:cs="Times New Roman"/>
          <w:sz w:val="24"/>
          <w:szCs w:val="24"/>
        </w:rPr>
        <w:t>tabelën A përcaktohen lëndët dhe kreditet që do të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merrni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pritës,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përcaktohet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cilat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prej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lëndëve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Tabelës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 të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njihet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ju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keni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përfunduar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periudhën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shkëmbimit.</w:t>
      </w:r>
    </w:p>
    <w:p w14:paraId="3F3AAF51" w14:textId="77777777" w:rsidR="001A7B2A" w:rsidRPr="001D15C7" w:rsidRDefault="001A7B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648EC4" w14:textId="25A317AF" w:rsidR="001A7B2A" w:rsidRPr="001D15C7" w:rsidRDefault="00000000">
      <w:pPr>
        <w:pStyle w:val="BodyText"/>
        <w:ind w:left="100" w:right="218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KUJDES: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përzgjidhni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kryeni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University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of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Trento 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njëjta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ekuivalente me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ato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kryenit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semestrin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përkatës</w:t>
      </w:r>
      <w:r w:rsidRPr="001D1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fakultetin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tuaj,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kjo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arsye</w:t>
      </w:r>
      <w:r w:rsidRPr="001D1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r w:rsidRPr="001D15C7">
        <w:rPr>
          <w:rFonts w:ascii="Times New Roman" w:hAnsi="Times New Roman" w:cs="Times New Roman"/>
          <w:w w:val="79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1"/>
          <w:w w:val="79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7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4"/>
          <w:w w:val="131"/>
          <w:sz w:val="24"/>
          <w:szCs w:val="24"/>
        </w:rPr>
        <w:t>’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7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w w:val="76"/>
          <w:sz w:val="24"/>
          <w:szCs w:val="24"/>
        </w:rPr>
        <w:t>.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2"/>
          <w:w w:val="104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l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0"/>
          <w:sz w:val="24"/>
          <w:szCs w:val="24"/>
        </w:rPr>
        <w:t>p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81"/>
          <w:sz w:val="24"/>
          <w:szCs w:val="24"/>
        </w:rPr>
        <w:t>z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3"/>
          <w:w w:val="91"/>
          <w:sz w:val="24"/>
          <w:szCs w:val="24"/>
        </w:rPr>
        <w:t>y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q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 xml:space="preserve">ë </w:t>
      </w:r>
      <w:r w:rsidRPr="001D15C7">
        <w:rPr>
          <w:rFonts w:ascii="Times New Roman" w:hAnsi="Times New Roman" w:cs="Times New Roman"/>
          <w:sz w:val="24"/>
          <w:szCs w:val="24"/>
        </w:rPr>
        <w:t xml:space="preserve">zhvillonit në fakultetin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tuaj </w:t>
      </w:r>
      <w:r w:rsidRPr="001D15C7">
        <w:rPr>
          <w:rFonts w:ascii="Times New Roman" w:hAnsi="Times New Roman" w:cs="Times New Roman"/>
          <w:sz w:val="24"/>
          <w:szCs w:val="24"/>
        </w:rPr>
        <w:t xml:space="preserve">semestrin përkatës, atëherë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kur </w:t>
      </w:r>
      <w:r w:rsidRPr="001D15C7">
        <w:rPr>
          <w:rFonts w:ascii="Times New Roman" w:hAnsi="Times New Roman" w:cs="Times New Roman"/>
          <w:sz w:val="24"/>
          <w:szCs w:val="24"/>
        </w:rPr>
        <w:t>të ktheheni ju duhet të zhvilloni lëndët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nuk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përshtaten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Tiranës.</w:t>
      </w:r>
    </w:p>
    <w:p w14:paraId="31C5D4F6" w14:textId="77777777" w:rsidR="001A7B2A" w:rsidRPr="001D15C7" w:rsidRDefault="001A7B2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D87C074" w14:textId="3EC39E11" w:rsidR="001A7B2A" w:rsidRPr="001D15C7" w:rsidRDefault="00000000">
      <w:pPr>
        <w:pStyle w:val="BodyText"/>
        <w:spacing w:before="1"/>
        <w:ind w:left="100" w:right="221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Dokumenti ‘‘Learning Agreement’’ te seksioni ‘‘Commitment’’ firmoset nga aplikanti, nga </w:t>
      </w:r>
      <w:r w:rsidR="000E7986">
        <w:rPr>
          <w:rFonts w:ascii="Times New Roman" w:hAnsi="Times New Roman" w:cs="Times New Roman"/>
          <w:sz w:val="24"/>
          <w:szCs w:val="24"/>
        </w:rPr>
        <w:t xml:space="preserve">Dejtuesi </w:t>
      </w:r>
      <w:r w:rsidR="00AB6D0D">
        <w:rPr>
          <w:rFonts w:ascii="Times New Roman" w:hAnsi="Times New Roman" w:cs="Times New Roman"/>
          <w:sz w:val="24"/>
          <w:szCs w:val="24"/>
        </w:rPr>
        <w:t xml:space="preserve">i Departamentit </w:t>
      </w:r>
      <w:r w:rsidRPr="001D15C7">
        <w:rPr>
          <w:rFonts w:ascii="Times New Roman" w:hAnsi="Times New Roman" w:cs="Times New Roman"/>
          <w:sz w:val="24"/>
          <w:szCs w:val="24"/>
        </w:rPr>
        <w:t>dhe nga Zv/Rektori i UPT-së për Anën Shkencore dhe Marrëdhëniet me Jashtë.</w:t>
      </w:r>
    </w:p>
    <w:p w14:paraId="2BEEE8E0" w14:textId="77777777" w:rsidR="001A7B2A" w:rsidRPr="001D15C7" w:rsidRDefault="001A7B2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7689ED6" w14:textId="77777777" w:rsidR="001A7B2A" w:rsidRPr="001D15C7" w:rsidRDefault="00000000" w:rsidP="000E798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Për të shkarkuar formatin e “Learning Agreement”klikoni më poshtë:</w:t>
      </w:r>
    </w:p>
    <w:p w14:paraId="53A239D4" w14:textId="77777777" w:rsidR="001A7B2A" w:rsidRPr="001D15C7" w:rsidRDefault="001A7B2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2B99FD4" w14:textId="77777777" w:rsidR="00F5676A" w:rsidRPr="001D15C7" w:rsidRDefault="00000000" w:rsidP="00F5676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F5676A" w:rsidRPr="001D15C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17670A70" w14:textId="77777777" w:rsidR="00F5676A" w:rsidRPr="001D15C7" w:rsidRDefault="00F5676A" w:rsidP="00D25B8B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4BD938A" w14:textId="6F4B6029" w:rsidR="006F4EF1" w:rsidRPr="001D15C7" w:rsidRDefault="006F4EF1" w:rsidP="006F4EF1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1D15C7">
        <w:rPr>
          <w:rFonts w:ascii="Times New Roman" w:hAnsi="Times New Roman" w:cs="Times New Roman"/>
          <w:b/>
          <w:i/>
          <w:sz w:val="24"/>
          <w:szCs w:val="24"/>
        </w:rPr>
        <w:t xml:space="preserve">Afati për aplikim, pranë Drejtorisë së Komunikimit dhe Koordinimit në UPT: Deri më  </w:t>
      </w:r>
      <w:r w:rsidR="000E7986">
        <w:rPr>
          <w:rFonts w:ascii="Times New Roman" w:hAnsi="Times New Roman" w:cs="Times New Roman"/>
          <w:b/>
          <w:i/>
          <w:sz w:val="24"/>
          <w:szCs w:val="24"/>
        </w:rPr>
        <w:t>10 nëntor 2</w:t>
      </w:r>
      <w:r w:rsidRPr="001D15C7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FA6DDD" w:rsidRPr="001D15C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5B8B">
        <w:rPr>
          <w:rFonts w:ascii="Times New Roman" w:hAnsi="Times New Roman" w:cs="Times New Roman"/>
          <w:b/>
          <w:i/>
          <w:sz w:val="24"/>
          <w:szCs w:val="24"/>
        </w:rPr>
        <w:t>, ora 12.00.</w:t>
      </w:r>
    </w:p>
    <w:p w14:paraId="27D21856" w14:textId="77777777" w:rsidR="006F4EF1" w:rsidRPr="001D15C7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1FC50D1" w14:textId="77777777" w:rsidR="006F4EF1" w:rsidRPr="001D15C7" w:rsidRDefault="006F4EF1" w:rsidP="006F4EF1">
      <w:pPr>
        <w:spacing w:before="100"/>
        <w:ind w:left="100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Për informacione shtesë në lidhje me procesin e aplikimit në UPT mund të kontaktoni në email: </w:t>
      </w:r>
      <w:hyperlink r:id="rId13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rkodra@upt.al</w:t>
        </w:r>
        <w:r w:rsidRPr="001D15C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4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abeqo@upt.al</w:t>
        </w:r>
      </w:hyperlink>
    </w:p>
    <w:p w14:paraId="710F585B" w14:textId="77777777" w:rsidR="006F4EF1" w:rsidRPr="001D15C7" w:rsidRDefault="006F4EF1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</w:p>
    <w:sectPr w:rsidR="006F4EF1" w:rsidRPr="001D15C7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5EF1" w14:textId="77777777" w:rsidR="001C3202" w:rsidRDefault="001C3202">
      <w:r>
        <w:separator/>
      </w:r>
    </w:p>
  </w:endnote>
  <w:endnote w:type="continuationSeparator" w:id="0">
    <w:p w14:paraId="0062DCC0" w14:textId="77777777" w:rsidR="001C3202" w:rsidRDefault="001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3D65" w14:textId="77777777" w:rsidR="001C3202" w:rsidRDefault="001C3202">
      <w:r>
        <w:separator/>
      </w:r>
    </w:p>
  </w:footnote>
  <w:footnote w:type="continuationSeparator" w:id="0">
    <w:p w14:paraId="076BC962" w14:textId="77777777" w:rsidR="001C3202" w:rsidRDefault="001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Key </w:t>
                          </w:r>
                          <w:r>
                            <w:rPr>
                              <w:b/>
                              <w:sz w:val="20"/>
                            </w:rPr>
                            <w:t>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0E7986"/>
    <w:rsid w:val="000F1158"/>
    <w:rsid w:val="00157F7C"/>
    <w:rsid w:val="001A7B2A"/>
    <w:rsid w:val="001C3202"/>
    <w:rsid w:val="001C7551"/>
    <w:rsid w:val="001D15C7"/>
    <w:rsid w:val="0039726F"/>
    <w:rsid w:val="003F5FB3"/>
    <w:rsid w:val="004619A4"/>
    <w:rsid w:val="005750E9"/>
    <w:rsid w:val="005925B7"/>
    <w:rsid w:val="006E62C5"/>
    <w:rsid w:val="006F4EF1"/>
    <w:rsid w:val="0074463A"/>
    <w:rsid w:val="00797E43"/>
    <w:rsid w:val="007F5EE7"/>
    <w:rsid w:val="008D4667"/>
    <w:rsid w:val="00955F10"/>
    <w:rsid w:val="00AB6D0D"/>
    <w:rsid w:val="00C068CD"/>
    <w:rsid w:val="00CD00B1"/>
    <w:rsid w:val="00CD4B15"/>
    <w:rsid w:val="00D25B8B"/>
    <w:rsid w:val="00D438AE"/>
    <w:rsid w:val="00D50513"/>
    <w:rsid w:val="00DD2CA2"/>
    <w:rsid w:val="00E25BFD"/>
    <w:rsid w:val="00E60642"/>
    <w:rsid w:val="00F5676A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8</cp:revision>
  <dcterms:created xsi:type="dcterms:W3CDTF">2022-09-01T12:57:00Z</dcterms:created>
  <dcterms:modified xsi:type="dcterms:W3CDTF">2022-10-24T07:12:00Z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